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Style19"/>
        <w:tabs>
          <w:tab w:val="clear" w:pos="708"/>
          <w:tab w:val="left" w:pos="2057" w:leader="none"/>
        </w:tabs>
        <w:spacing w:lineRule="auto" w:line="240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7" wp14:anchorId="022C86AC">
                <wp:simplePos x="0" y="0"/>
                <wp:positionH relativeFrom="page">
                  <wp:posOffset>1144270</wp:posOffset>
                </wp:positionH>
                <wp:positionV relativeFrom="page">
                  <wp:posOffset>3376930</wp:posOffset>
                </wp:positionV>
                <wp:extent cx="635" cy="635"/>
                <wp:effectExtent l="635" t="635" r="0" b="0"/>
                <wp:wrapNone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игура1" path="m0,0l-2147483645,0l-2147483645,-2147483646l0,-2147483646xe" stroked="f" o:allowincell="f" style="position:absolute;margin-left:90.1pt;margin-top:265.9pt;width:0pt;height:0pt;mso-wrap-style:none;v-text-anchor:middle;mso-position-horizontal-relative:page;mso-position-vertical-relative:page" wp14:anchorId="022C86AC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drawing>
          <wp:inline distT="0" distB="0" distL="0" distR="0">
            <wp:extent cx="5681980" cy="2749550"/>
            <wp:effectExtent l="0" t="0" r="0" b="0"/>
            <wp:docPr id="2" name="Изображение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9" t="-19" r="-9" b="-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98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0" distR="0" simplePos="0" locked="0" layoutInCell="0" allowOverlap="1" relativeHeight="3" wp14:anchorId="35D0AE37">
                <wp:simplePos x="0" y="0"/>
                <wp:positionH relativeFrom="page">
                  <wp:posOffset>1413510</wp:posOffset>
                </wp:positionH>
                <wp:positionV relativeFrom="page">
                  <wp:posOffset>2705735</wp:posOffset>
                </wp:positionV>
                <wp:extent cx="1700530" cy="212725"/>
                <wp:effectExtent l="0" t="0" r="0" b="0"/>
                <wp:wrapNone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0640" cy="212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20.10.2026</w:t>
                            </w:r>
                          </w:p>
                        </w:txbxContent>
                      </wps:txbx>
                      <wps:bodyPr lIns="3240" rIns="3240" tIns="3240" bIns="32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path="m0,0l-2147483645,0l-2147483645,-2147483646l0,-2147483646xe" stroked="f" o:allowincell="f" style="position:absolute;margin-left:111.3pt;margin-top:213.05pt;width:133.85pt;height:16.7pt;mso-wrap-style:square;v-text-anchor:top;mso-position-horizontal-relative:page;mso-position-vertical-relative:page" wp14:anchorId="35D0AE37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20"/>
                        <w:rPr>
                          <w:lang w:val="ru-RU"/>
                        </w:rPr>
                      </w:pPr>
                      <w:r>
                        <w:rPr>
                          <w:color w:val="000000"/>
                        </w:rPr>
                        <w:t>20.10.2026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 wp14:anchorId="34A598F3">
                <wp:simplePos x="0" y="0"/>
                <wp:positionH relativeFrom="page">
                  <wp:posOffset>5328285</wp:posOffset>
                </wp:positionH>
                <wp:positionV relativeFrom="page">
                  <wp:posOffset>2705735</wp:posOffset>
                </wp:positionV>
                <wp:extent cx="1489075" cy="212725"/>
                <wp:effectExtent l="0" t="0" r="0" b="0"/>
                <wp:wrapNone/>
                <wp:docPr id="4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960" cy="212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jc w:val="star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33-01-03-665</w:t>
                            </w:r>
                          </w:p>
                        </w:txbxContent>
                      </wps:txbx>
                      <wps:bodyPr lIns="3240" rIns="3240" tIns="3240" bIns="32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" path="m0,0l-2147483645,0l-2147483645,-2147483646l0,-2147483646xe" stroked="f" o:allowincell="f" style="position:absolute;margin-left:419.55pt;margin-top:213.05pt;width:117.2pt;height:16.7pt;mso-wrap-style:square;v-text-anchor:top;mso-position-horizontal-relative:page;mso-position-vertical-relative:page" wp14:anchorId="34A598F3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20"/>
                        <w:jc w:val="start"/>
                        <w:rPr>
                          <w:lang w:val="ru-RU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33-01-03-665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 wp14:anchorId="46FB8E3B">
                <wp:simplePos x="0" y="0"/>
                <wp:positionH relativeFrom="column">
                  <wp:posOffset>40640</wp:posOffset>
                </wp:positionH>
                <wp:positionV relativeFrom="paragraph">
                  <wp:posOffset>2679700</wp:posOffset>
                </wp:positionV>
                <wp:extent cx="2618740" cy="725170"/>
                <wp:effectExtent l="0" t="0" r="0" b="0"/>
                <wp:wrapNone/>
                <wp:docPr id="5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640" cy="72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jc w:val="star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color w:val="000000"/>
                                <w:lang w:val="ru-RU"/>
                              </w:rPr>
                              <w:t>О признании утратившим силу перечня приказов Агентства по занятости населения Пермского края</w:t>
                            </w:r>
                          </w:p>
                        </w:txbxContent>
                      </wps:txbx>
                      <wps:bodyPr lIns="3240" rIns="3240" tIns="3240" bIns="32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stroked="f" o:allowincell="f" style="position:absolute;margin-left:3.2pt;margin-top:211pt;width:206.15pt;height:57.05pt;mso-wrap-style:square;v-text-anchor:top" wp14:anchorId="46FB8E3B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20"/>
                        <w:jc w:val="start"/>
                        <w:rPr>
                          <w:lang w:val="ru-RU"/>
                        </w:rPr>
                      </w:pPr>
                      <w:r>
                        <w:rPr>
                          <w:color w:val="000000"/>
                          <w:lang w:val="ru-RU"/>
                        </w:rPr>
                        <w:t>О признании утратившим силу перечня приказов Агентства по занятости населения Пермского края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360" w:before="480" w:after="0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false"/>
        <w:spacing w:lineRule="exact" w:line="360" w:before="480" w:after="0"/>
        <w:ind w:firstLine="708"/>
        <w:jc w:val="both"/>
        <w:rPr/>
      </w:pPr>
      <w:r>
        <w:rPr>
          <w:szCs w:val="28"/>
          <w:lang w:eastAsia="ru-RU"/>
        </w:rPr>
        <w:t>В целях приведения в соответствие с действующим</w:t>
        <w:br/>
        <w:t>законодательством, на основании Положения о Министерстве труда</w:t>
        <w:br/>
        <w:t>и социального развития Пермского края, утвержденного постановлением Правительства Пермского края от 24 июля 2006 г. № 7-п и письмом</w:t>
        <w:br/>
        <w:t>Прокуратуры Пермского края от 02 октября 2026 г. № 7-7-2026/9686-26-20570001,</w:t>
      </w:r>
    </w:p>
    <w:p>
      <w:pPr>
        <w:pStyle w:val="Normal"/>
        <w:suppressAutoHyphens w:val="false"/>
        <w:spacing w:lineRule="exact" w:line="360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ПРИКАЗЫВАЮ: 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1. Признать утратившими силу приказы Агентства по занятости</w:t>
        <w:br/>
        <w:t>населения Пермского края: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08 августа 2007 г. № 83 «Об утверждении Порядка визирования</w:t>
        <w:br/>
        <w:t xml:space="preserve">(согласования) индивидуальных правовых актов и документов Агентства </w:t>
        <w:br/>
        <w:t>по занятости Пермского края юридическим отделом Агентства»;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 xml:space="preserve">от 26 марта 2008 г. № 29 «Об утверждении порядка обжалования действий (бездействия) и решений работников, участвующих </w:t>
        <w:br/>
        <w:t>в предоставлении государственных услуг»;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14 октября 2009 г. № 149 «Об утверждении Порядка уведомления</w:t>
        <w:br/>
        <w:t>руководителя Агентства по занятости населения Пермского края о фактах обращения в целях склонения государственного гражданского служащего Пермского края в Агентстве по занятости населения Пермского края</w:t>
        <w:br/>
        <w:t>к совершению коррупционных правонарушений»;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01 марта 2011 г. № СЭД-40-01-07-71 «Об утверждении Кодекса этики служебного поведения государственных гражданских служащих</w:t>
        <w:br/>
        <w:t>Пермского края, замещающих должность государственной гражданской службы Пермского края в Агентстве по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01 августа 2013 г. № СЭД-40-01-07-203 «Об утверждении реестра</w:t>
        <w:br/>
        <w:t>государственных услуг»;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20 февраля 2014 г. № СЭД-40-01-07-41 «Об организации работы</w:t>
        <w:br/>
        <w:t>по рассмотрению жалоб на решения и действия (бездействие) Агентства, ГКУ ЦЗН»;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26 февраля 2014 г. № СЭД-40-01-07-46 «Об утверждении форм</w:t>
        <w:br/>
        <w:t>документов по профессиональному обучению и дополнительному</w:t>
        <w:br/>
        <w:t>профессиональному образованию незанятых граждан, которым</w:t>
        <w:br/>
        <w:t>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27 февраля 2014 г. № СЭД-40-01-07-47 «О Перечне государственных услуг, предоставляемых Агентством по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05 марта 2014 г. № СЭД-40-01-07-51 «Об утверждении форм</w:t>
        <w:br/>
        <w:t>документов для реализации мероприятия»;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05 марта 2014 г. № СЭД-40-01-07-53 «Об утверждении контрольных показателей»;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19 марта 2014 г. № СЭД-40-01-07-69 «О реализации мероприятия</w:t>
        <w:br/>
        <w:t>по содействию в трудоустройстве незанятых инвалидов на оборудованные (оснащенные) для них рабочие места»;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27 июня 2014 г. № СЭД-40-01-07-194 «Об утверждении Порядка</w:t>
        <w:br/>
        <w:t>расходования средств бюджета Пермского края на финансирование</w:t>
        <w:br/>
        <w:t>мероприятий по сопровождению, поддержке и развитию программного обеспечения объектов ИТ-инфраструктуры, автоматизации бюджетных процессов, осуществляемых Агентством по занятости населения</w:t>
        <w:br/>
        <w:t>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27 июня 2014 г. № СЭД-40-01-07-195 «Об утверждении Порядка</w:t>
        <w:br/>
        <w:t>уведомления о выполнении иной оплачиваемой деятельности»;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  <w:t>от 14 августа 2014 г. № СЭД-40-01-07-250 «Об утверждении Регламента осуществления ведомственного контроля в сфере закупок товаров, работ, услуг для обеспечения нужд подведомственных Агентству по занятости населения Пермского края заказчиков»;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  <w:t>от 23 марта 2015 г. № СЭД-40-01-07-88 «Об утверждении Порядка</w:t>
        <w:br/>
        <w:t>проведения правового мониторинга Агентством по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  <w:t>от 25 мая 2015 г. № СЭД-40-01-07-165 «Об утверждении Перечня</w:t>
        <w:br/>
        <w:t>должностей государственной гражданской службы Пермского края</w:t>
        <w:br/>
        <w:t>в Агентстве по занятости населения Пермского края, при замещении</w:t>
        <w:br/>
        <w:t>которых государственным гражданским служащим запрещается открывать и иметь счета (вклады), хранить наличные денежные средства и ценности</w:t>
        <w:br/>
        <w:t>в иностранных банках, расположенных за пределами территории</w:t>
        <w:br/>
        <w:t>Российской Федерации, владеть и (или) пользоваться иностранными</w:t>
        <w:br/>
        <w:t>финансовыми инструментами»;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</w:r>
      <w:r>
        <w:rPr>
          <w:szCs w:val="28"/>
          <w:lang w:eastAsia="ru-RU"/>
        </w:rPr>
        <w:t>от 02 июня 2015 г. № СЭД-40-01-07-172 «Об утверждении Положения об оплате и материальном стимулировании труда директоров</w:t>
        <w:br/>
        <w:t>государственных казенных учреждений Центров занятости населения</w:t>
        <w:br/>
        <w:t>городов и районов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</w:r>
      <w:r>
        <w:rPr>
          <w:szCs w:val="28"/>
          <w:lang w:eastAsia="ru-RU"/>
        </w:rPr>
        <w:t>от 26 октября 2015 г. № СЭД-40-01-07-308 «Об отдельных мерах</w:t>
        <w:br/>
        <w:t>по противодействию коррупции»;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 xml:space="preserve">от 04 февраля 2016 г. № СЭД-40-01-07-35 «Об утверждении распределения обязанностей руководителя Агентства по занятости населения Пермского края, заместителей руководителя Агентства </w:t>
        <w:br/>
        <w:t>по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11 февраля 2016 г. № СЭД-40-01-07-42 «Об утверждении Плана</w:t>
        <w:br/>
        <w:t>мероприятий по снижению уровня регистрируемой безработицы</w:t>
        <w:br/>
        <w:t>в муниципальных образованиях Пермского края на 2016 год»;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20 февраля 2016 г. № СЭД-40-01-07-53 «Об утверждении Перечня</w:t>
        <w:br/>
        <w:t>должностей государственной гражданской службы Пермского края</w:t>
        <w:br/>
        <w:t>в Агентстве по занятости населения Пермского края, при замещении</w:t>
        <w:br/>
        <w:t>которых государственные гражданские служащие Пермского края обязаны представлять сведения о своих доходах, расходах, об имуществе</w:t>
        <w:br/>
        <w:t>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22 июня 2016 г. № СЭД-40-01-07-167 «Об утверждении нормативных затрат на обеспечение функций Агентства по занятости населения Пермского края и подведомственных ему государственных казенных учреждений Центров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22 июня 2016 г. № СЭД-40-01-07-168 «Об утверждении требований к закупаемым Агентством по занятости населения Пермского края и подведомственными ему государственными казенными учреждениями - центрами занятости населения Пермского края отдельным видам товаров, работ, услуг (в том числе предельные цены товаров, работ, услуг»;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19 июля 2016 г. № СЭД-40-01-07-183 «О принятии ГКУ ЦЗН края отдельных мер по предупреждению и противодействию коррупции»;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26 августа 2016 г. № СЭД-40-01-07-220 «Об утверждении Положения о наставничестве на государственной гражданской службе в Агентстве по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30 августа 2016 г.2016 № СЭД-40-01-07-223 «Об утверждении Порядка определения нормативных затрат на оказание государственных услуг (выполнение работ) в области содействия занятости населения»;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06 сентября 2016 г. № СЭД-40-01-07-239 «Об утверждении Методики прогнозирования поступлений доходов в бюджеты»;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11 ноября 2016 г. № СЭД-40-01-07-294 «Об утверждении комиссии по соблюдению требований к служебному поведению государственных гражданских служащих Агентства по занятости населения Пермского края и урегулированию конфликта интересов»;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08 декабря 2016 г. № СЭД-40-01-07-321 «Об утверждении Методики проведения конкурса на замещение вакантной должности государственной гражданской службы Пермского края в Агентстве по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12 января 2017 г. № СЭД-40-01-07-17 «О плане мероприятий</w:t>
        <w:br/>
        <w:t>популяризации получения госуслуг в электронной форме на 2017 год»;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23 января 2017 г. № СЭД-40-01-07-21 «Об утверждении Правил</w:t>
        <w:br/>
        <w:t>разме</w:t>
        <w:softHyphen/>
        <w:t>щения информации о среднемесячной заработной плате</w:t>
        <w:br/>
        <w:t>руководителей, их заместителей и главных бухгалтеров государственных учреждений, подведомственных Агентству по занятости населения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02 февраля 2017 г. № СЭД-40-01-07-29 «Об утверждении целевых</w:t>
        <w:br/>
        <w:t>показателей регистрируемой безработицы в муниципальных образованиях Пермского края на 2017 год»;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</w:r>
      <w:r>
        <w:rPr>
          <w:szCs w:val="28"/>
          <w:lang w:eastAsia="ru-RU"/>
        </w:rPr>
        <w:t>от 02 февраля 2017 г. № СЭД-40-01-07-30 «Об утверждении Порядка</w:t>
        <w:br/>
        <w:t>расходования средств бюджета Пермского края на реализацию основного мероприятия «Обеспечение деятельности государственных органов»;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07 марта 2017 г. № СЭД-40-01-07-64 «Об утверждении Плана</w:t>
        <w:br/>
        <w:t>мероприятий по достижению целевых показателей регистрируемой</w:t>
        <w:br/>
        <w:t>безработицы в муниципальных образованиях Пермского края на 2017 год»;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10 марта 2017 г. № СЭД-40-01-07-66 «Об утверждении Порядка</w:t>
        <w:br/>
        <w:t>расходования средств бюджета Пермского края на реализацию основного мероприятия «Активная политика занятости населения и социальная</w:t>
        <w:br/>
        <w:t>поддержка безработных граждан» подпрограммы «Содействие занятости населения» государственной программы Пермского края «Экономическая политика и инновационное развитие», утвержденной Постановлением</w:t>
        <w:br/>
        <w:t>Правительства Пермского края от 3 октября 2013 г. № 1325-п»;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29 сентября 2017 г. № СЭД-40-01-07-267 «Об утверждении Перечня мероприятий, детализирующих основные мероприятия подпрограмм государственной программы Пермского края «Экономическая политика и инновационное развитие», ответственным исполнителем которых является Агентство по занятости населения Пермского края»;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02 февраля 2018 г. № СЭД-40-01-07-40 «Об утверждении целевых</w:t>
        <w:br/>
        <w:t>показателей регистрируемой безработицы в муниципальных образованиях Пермского края на 2018 год»;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26 мая 2017 г. № СЭД-40-01-07-141 «Об утверждении Порядка</w:t>
        <w:br/>
        <w:t>проведения служебных проверок в отношении государственных</w:t>
        <w:br/>
        <w:t>гражданских служащих Агентства по занятости населения Пермского края»;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01 июня 2017 г. № СЭД-40-01-07-143 «Об утверждении Положения об аттестационной комиссии по проведению аттестации директоров государственных казенных учреждений центров занятости населения Пермского края, подведомственных Агентству по занятости населения Пермского края»;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16 июня 2017 г. № СЭД-40-01-07-153 «Об утверждении формы</w:t>
        <w:br/>
        <w:t>документов»;</w:t>
      </w:r>
    </w:p>
    <w:p>
      <w:pPr>
        <w:pStyle w:val="Normal"/>
        <w:suppressAutoHyphens w:val="false"/>
        <w:spacing w:lineRule="exact" w:line="360"/>
        <w:ind w:firstLine="708"/>
        <w:jc w:val="both"/>
        <w:rPr/>
      </w:pPr>
      <w:r>
        <w:rPr>
          <w:szCs w:val="28"/>
          <w:lang w:eastAsia="ru-RU"/>
        </w:rPr>
        <w:t>от 30 июня 2017 г. № СЭД-40-01-07-167 «Об утверждении Порядка</w:t>
        <w:br/>
        <w:t>расходования средств бюджета Пермского края и средств федерального бюджета на реализацию мероприятия «Обеспечение ГКУ ЦЗН края,</w:t>
        <w:br/>
        <w:t>Агентства по занятости населения Пермского края компьютерным</w:t>
        <w:br/>
        <w:t>оборудованием»;</w:t>
      </w:r>
    </w:p>
    <w:p>
      <w:pPr>
        <w:pStyle w:val="Normal"/>
        <w:suppressAutoHyphens w:val="false"/>
        <w:spacing w:lineRule="exact" w:line="360"/>
        <w:ind w:firstLine="720"/>
        <w:jc w:val="both"/>
        <w:rPr/>
      </w:pPr>
      <w:r>
        <w:rPr>
          <w:szCs w:val="28"/>
          <w:lang w:eastAsia="ru-RU"/>
        </w:rPr>
        <w:t>от 19 июля 2017 г. № СЭД-40-01-07-190 «Об утверждении Порядка</w:t>
        <w:br/>
        <w:t>получения государственными гражданскими служащими Агентства</w:t>
        <w:br/>
        <w:t>по занятости населения Пермского края разрешения руководителя</w:t>
        <w:br/>
        <w:t>Агентства по занятости населения Пермского края на участие</w:t>
        <w:br/>
        <w:t>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вхождение в состав</w:t>
        <w:br/>
        <w:t>их коллеги»;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11 января 2018 г. № СЭД-40-01-07-364 «О внесении изменений</w:t>
        <w:br/>
        <w:t>в Перечень мероприятий, детализирующих основные мероприятия</w:t>
        <w:br/>
        <w:t>подпрограмм государственной программы Пермского края</w:t>
        <w:br/>
        <w:t>«Экономическая политика и инновационное развитие», ответственным</w:t>
        <w:br/>
        <w:t>исполнителем которых является Агентство по занятости населения Пермского края», утвержденный Приказом Агентства по занятости</w:t>
        <w:br/>
        <w:t>населения Пермского края от 29 сентября 2017 г. № СЭД-40-01-07-267»;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15 января 2018 г. № СЭД-40-01-07-10 «О внесении изменений</w:t>
        <w:br/>
        <w:t>в Перечень мероприятий, детализирующих основные мероприятия</w:t>
        <w:br/>
        <w:t>подпрограмм государственной программы Пермского края</w:t>
        <w:br/>
        <w:t>«Экономическая политика и инновационное развитие», ответственным</w:t>
        <w:br/>
        <w:t>исполнителем которых является Агентство по занятости населения Пермского края, утвержденный Приказом Агентства по занятости</w:t>
        <w:br/>
        <w:t>населения Пермского края от 29 сентября 2017 г. № СЭД-40-01-07-267»;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 xml:space="preserve">от 31 января 2018 г. № СЭД-40-01-07-33 «О внесении изменений </w:t>
        <w:br/>
        <w:t>в Приказ Агентства по занятости населения Пермского края от 2 июня 2015 г. № СЭД-40-01-07-172 «Об утверждении Положения об оплате и материальном стимулировании труда директоров государственных казенных учреждений Центров занятости населения городов и районов Пермского края»;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 xml:space="preserve">от 09 февраля 2018 г. № СЭД-40-01-07-49 «О внесении изменений </w:t>
        <w:br/>
        <w:t>в Перечень мероприятий, детализирующих основные мероприятия подпрограмм государственной программы Пермского края «Экономическая политика и инновационное развитие», ответственным исполнителем которых является Агентство по занятости населения Пермского края», утвержденный Прика</w:t>
        <w:softHyphen/>
        <w:t>зом Агентства по занятости населения Пермского края от 29 сентября 2017 г. № СЭД-40-01-07-267»;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>
          <w:szCs w:val="28"/>
          <w:lang w:eastAsia="ru-RU"/>
        </w:rPr>
        <w:tab/>
        <w:t>от 13 февраля 2018 г. № СЭД-40-01-07-51 «О внесении изменений</w:t>
        <w:br/>
        <w:t>в приложение 1 к Положению об оплате и материальном стимулировании труда директоров государственных казенных учреждений Центров занятости населения городов и районов Пермского края, утвержденное Приказом Агентства по занятости населения Пермского края от 2 июня 2015 г. № СЭД-40-01-07-172»;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  <w:t>от 28</w:t>
      </w:r>
      <w:r>
        <w:rPr>
          <w:szCs w:val="28"/>
          <w:lang w:eastAsia="ru-RU"/>
        </w:rPr>
        <w:t xml:space="preserve"> февраля 2018 г.</w:t>
      </w:r>
      <w:r>
        <w:rPr/>
        <w:t xml:space="preserve"> № СЭД-40-01-07-66 «О внесении изменений</w:t>
        <w:br/>
        <w:t>в Перечень должностей государственной гражданской службы Пермского края в Агентстве по занятости населения Пермского края, при замещении которых государственные гражданские служащие Пермского края обязаны представлять сведения о своих доходах, расходах, об имуществе</w:t>
        <w:br/>
        <w:t>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утвержденный Приказом Агентства по занятости населения Пермского края от 20 февраля 2016 г.</w:t>
        <w:br/>
        <w:t>№ СЭД-40-01-07-53».</w:t>
      </w:r>
    </w:p>
    <w:p>
      <w:pPr>
        <w:pStyle w:val="Normal"/>
        <w:suppressAutoHyphens w:val="false"/>
        <w:spacing w:lineRule="exact" w:line="360"/>
        <w:jc w:val="both"/>
        <w:rPr/>
      </w:pPr>
      <w:r>
        <w:rPr/>
        <w:tab/>
      </w:r>
      <w:r>
        <w:rPr>
          <w:szCs w:val="28"/>
          <w:lang w:eastAsia="ru-RU"/>
        </w:rPr>
        <w:t>2. Начальнику отдела документационного обеспечения Министерства труда и социального развития Пермского края (далее – Министерство) обеспечить:</w:t>
      </w:r>
    </w:p>
    <w:p>
      <w:pPr>
        <w:pStyle w:val="Normal"/>
        <w:suppressAutoHyphens w:val="false"/>
        <w:spacing w:lineRule="exact" w:line="360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2.1. направление копии настоящего приказа в соответствующие органы и организации согласно пункту 3.3 Порядка подготовки, принятия, опубликования и вступления в силу правовых актов Министерства труда</w:t>
        <w:br/>
        <w:t>и социального развития Пермского края, подготовки и согласования</w:t>
        <w:br/>
        <w:t>право</w:t>
        <w:softHyphen/>
        <w:t>вых актов губернатора Пермского края, Правительства Пермского края и председателя Правительства Пермского края, утвержденного приказом Министерства социального развития Пермского края</w:t>
        <w:br/>
        <w:t>от 31 января 2024 г. № 33-01-03-96;</w:t>
      </w:r>
    </w:p>
    <w:p>
      <w:pPr>
        <w:pStyle w:val="Normal"/>
        <w:suppressAutoHyphens w:val="false"/>
        <w:spacing w:lineRule="exact" w:line="360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2.2. размещение настоящего приказа на официальном сайте</w:t>
        <w:br/>
        <w:t>Министерства - minsoc.permkrai.ru в информационно-</w:t>
        <w:br/>
        <w:t>телекоммуникационной сети «Интернет».</w:t>
      </w:r>
    </w:p>
    <w:p>
      <w:pPr>
        <w:pStyle w:val="Normal"/>
        <w:widowControl w:val="fals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right" w:pos="9639" w:leader="none"/>
        </w:tabs>
        <w:suppressAutoHyphens w:val="false"/>
        <w:spacing w:lineRule="exact" w:line="360" w:before="720" w:after="0"/>
        <w:jc w:val="both"/>
        <w:rPr>
          <w:szCs w:val="28"/>
          <w:lang w:eastAsia="ru-RU"/>
        </w:rPr>
      </w:pPr>
      <w:r>
        <w:rPr>
          <w:lang w:eastAsia="ru-RU"/>
        </w:rPr>
        <w:t>Министр</w:t>
        <w:tab/>
        <w:tab/>
        <w:tab/>
        <w:tab/>
        <w:tab/>
        <w:tab/>
        <w:tab/>
        <w:tab/>
        <w:tab/>
        <w:t xml:space="preserve">        П.С. Фокин</w:t>
      </w:r>
    </w:p>
    <w:p>
      <w:pPr>
        <w:pStyle w:val="Normal"/>
        <w:tabs>
          <w:tab w:val="clear" w:pos="708"/>
          <w:tab w:val="left" w:pos="7655" w:leader="none"/>
        </w:tabs>
        <w:spacing w:lineRule="exact" w:line="360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</w:r>
    </w:p>
    <w:p>
      <w:pPr>
        <w:pStyle w:val="Normal"/>
        <w:tabs>
          <w:tab w:val="clear" w:pos="708"/>
          <w:tab w:val="left" w:pos="7655" w:leader="none"/>
        </w:tabs>
        <w:spacing w:lineRule="exact" w:line="360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655" w:leader="none"/>
        </w:tabs>
        <w:spacing w:lineRule="exact" w:line="360"/>
        <w:jc w:val="both"/>
        <w:rPr>
          <w:szCs w:val="28"/>
        </w:rPr>
      </w:pPr>
      <w:r>
        <w:rPr>
          <w:szCs w:val="28"/>
        </w:rPr>
      </w:r>
    </w:p>
    <w:p>
      <w:pPr>
        <w:pStyle w:val="ConsPlusNormal1"/>
        <w:tabs>
          <w:tab w:val="clear" w:pos="708"/>
          <w:tab w:val="left" w:pos="1985" w:leader="none"/>
        </w:tabs>
        <w:spacing w:lineRule="exact" w:line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133" w:gutter="0" w:header="363" w:top="1134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ahoma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  <w:font w:name="Open Sans">
    <w:charset w:val="01" w:characterSet="utf-8"/>
    <w:family w:val="roman"/>
    <w:pitch w:val="variable"/>
  </w:font>
  <w:font w:name="Open Sans">
    <w:altName w:val="Times New Roman"/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t>4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361368937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422647022"/>
    </w:sdtPr>
    <w:sdtContent>
      <w:p>
        <w:pPr>
          <w:pStyle w:val="Header"/>
          <w:jc w:val="center"/>
          <w:rPr/>
        </w:pPr>
        <w:r>
          <w:rPr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8"/>
      <w:szCs w:val="20"/>
      <w:lang w:bidi="ar-SA" w:val="ru-RU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26"/>
      <w:szCs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9z2" w:customStyle="1">
    <w:name w:val="WW8Num9z2"/>
    <w:qFormat/>
    <w:rPr>
      <w:b w:val="false"/>
    </w:rPr>
  </w:style>
  <w:style w:type="character" w:styleId="WW8Num11z0" w:customStyle="1">
    <w:name w:val="WW8Num11z0"/>
    <w:qFormat/>
    <w:rPr/>
  </w:style>
  <w:style w:type="character" w:styleId="WW8Num15z0" w:customStyle="1">
    <w:name w:val="WW8Num15z0"/>
    <w:qFormat/>
    <w:rPr/>
  </w:style>
  <w:style w:type="character" w:styleId="WW8Num17z0" w:customStyle="1">
    <w:name w:val="WW8Num17z0"/>
    <w:qFormat/>
    <w:rPr/>
  </w:style>
  <w:style w:type="character" w:styleId="WW8Num18z0" w:customStyle="1">
    <w:name w:val="WW8Num18z0"/>
    <w:qFormat/>
    <w:rPr>
      <w:rFonts w:ascii="Courier New" w:hAnsi="Courier New" w:cs="Courier New"/>
    </w:rPr>
  </w:style>
  <w:style w:type="character" w:styleId="WW8Num18z3" w:customStyle="1">
    <w:name w:val="WW8Num18z3"/>
    <w:qFormat/>
    <w:rPr>
      <w:rFonts w:ascii="Symbol" w:hAnsi="Symbol" w:cs="Symbol"/>
    </w:rPr>
  </w:style>
  <w:style w:type="character" w:styleId="WW8Num18z5" w:customStyle="1">
    <w:name w:val="WW8Num18z5"/>
    <w:qFormat/>
    <w:rPr>
      <w:rFonts w:ascii="Wingdings" w:hAnsi="Wingdings" w:cs="Wingdings"/>
    </w:rPr>
  </w:style>
  <w:style w:type="character" w:styleId="1" w:customStyle="1">
    <w:name w:val="Основной шрифт абзаца1"/>
    <w:qFormat/>
    <w:rPr/>
  </w:style>
  <w:style w:type="character" w:styleId="ConsPlusNormal" w:customStyle="1">
    <w:name w:val="ConsPlusNormal Знак"/>
    <w:qFormat/>
    <w:rPr>
      <w:rFonts w:ascii="Calibri" w:hAnsi="Calibri" w:cs="Calibri"/>
      <w:sz w:val="22"/>
      <w:lang w:bidi="ar-SA"/>
    </w:rPr>
  </w:style>
  <w:style w:type="character" w:styleId="11" w:customStyle="1">
    <w:name w:val="Заголовок 1 Знак"/>
    <w:qFormat/>
    <w:rPr>
      <w:b/>
      <w:bCs/>
      <w:sz w:val="26"/>
      <w:szCs w:val="24"/>
      <w:lang w:val="ru-RU"/>
    </w:rPr>
  </w:style>
  <w:style w:type="character" w:styleId="Style12" w:customStyle="1">
    <w:name w:val="Верхний колонтитул Знак"/>
    <w:uiPriority w:val="99"/>
    <w:qFormat/>
    <w:rPr>
      <w:sz w:val="28"/>
      <w:lang w:val="ru-RU"/>
    </w:rPr>
  </w:style>
  <w:style w:type="character" w:styleId="Hyperlink">
    <w:name w:val="Hyperlink"/>
    <w:rPr>
      <w:color w:val="0000FF"/>
      <w:u w:val="single"/>
    </w:rPr>
  </w:style>
  <w:style w:type="character" w:styleId="Style13" w:customStyle="1">
    <w:name w:val="Основной текст Знак"/>
    <w:qFormat/>
    <w:rPr>
      <w:sz w:val="28"/>
    </w:rPr>
  </w:style>
  <w:style w:type="character" w:styleId="Style14" w:customStyle="1">
    <w:name w:val="Нижний колонтитул Знак"/>
    <w:qFormat/>
    <w:rPr>
      <w:sz w:val="28"/>
    </w:rPr>
  </w:style>
  <w:style w:type="character" w:styleId="Style15" w:customStyle="1">
    <w:name w:val="Основной текст_"/>
    <w:qFormat/>
    <w:rPr>
      <w:sz w:val="24"/>
      <w:szCs w:val="24"/>
      <w:shd w:fill="FFFFFF" w:val="clear"/>
    </w:rPr>
  </w:style>
  <w:style w:type="character" w:styleId="21" w:customStyle="1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Style16" w:customStyle="1">
    <w:name w:val="Текст выноски Знак"/>
    <w:qFormat/>
    <w:rPr>
      <w:rFonts w:ascii="Tahoma" w:hAnsi="Tahoma" w:cs="Tahoma"/>
      <w:sz w:val="16"/>
      <w:szCs w:val="16"/>
    </w:rPr>
  </w:style>
  <w:style w:type="character" w:styleId="Linenumber">
    <w:name w:val="line number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Tahoma" w:cs="Lohit Devanagari"/>
      <w:sz w:val="28"/>
      <w:szCs w:val="28"/>
    </w:rPr>
  </w:style>
  <w:style w:type="paragraph" w:styleId="BodyText">
    <w:name w:val="Body Text"/>
    <w:basedOn w:val="Normal"/>
    <w:pPr>
      <w:spacing w:lineRule="exact" w:line="360"/>
      <w:ind w:firstLine="720"/>
      <w:jc w:val="both"/>
    </w:pPr>
    <w:rPr/>
  </w:style>
  <w:style w:type="paragraph" w:styleId="List">
    <w:name w:val="List"/>
    <w:basedOn w:val="BodyText"/>
    <w:pPr/>
    <w:rPr>
      <w:rFonts w:cs="Lohit Devanagari;Cambri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Open Sans" w:hAnsi="Open Sans" w:eastAsia="Tahoma" w:cs="Lohit Devanagari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;Cambria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31" w:customStyle="1">
    <w:name w:val="Заголовок3"/>
    <w:basedOn w:val="Normal"/>
    <w:next w:val="BodyText"/>
    <w:qFormat/>
    <w:pPr>
      <w:keepNext w:val="true"/>
      <w:spacing w:before="240" w:after="120"/>
    </w:pPr>
    <w:rPr>
      <w:rFonts w:eastAsia="Tahoma" w:cs="Lohit Devanagari;Cambria"/>
      <w:szCs w:val="28"/>
    </w:rPr>
  </w:style>
  <w:style w:type="paragraph" w:styleId="32" w:customStyle="1">
    <w:name w:val="Указатель3"/>
    <w:basedOn w:val="Normal"/>
    <w:qFormat/>
    <w:pPr>
      <w:suppressLineNumbers/>
    </w:pPr>
    <w:rPr>
      <w:rFonts w:cs="Lohit Devanagari;Cambria"/>
    </w:rPr>
  </w:style>
  <w:style w:type="paragraph" w:styleId="22" w:customStyle="1">
    <w:name w:val="Заголовок2"/>
    <w:basedOn w:val="Normal"/>
    <w:next w:val="BodyText"/>
    <w:qFormat/>
    <w:pPr>
      <w:keepNext w:val="true"/>
      <w:spacing w:before="240" w:after="120"/>
    </w:pPr>
    <w:rPr>
      <w:rFonts w:eastAsia="Tahoma" w:cs="Lohit Devanagari;Cambria"/>
      <w:szCs w:val="28"/>
    </w:rPr>
  </w:style>
  <w:style w:type="paragraph" w:styleId="23" w:customStyle="1">
    <w:name w:val="Название объекта2"/>
    <w:basedOn w:val="Normal"/>
    <w:qFormat/>
    <w:pPr>
      <w:suppressLineNumbers/>
      <w:spacing w:before="120" w:after="120"/>
    </w:pPr>
    <w:rPr>
      <w:rFonts w:cs="Lohit Devanagari;Cambria"/>
      <w:i/>
      <w:iCs/>
      <w:sz w:val="24"/>
      <w:szCs w:val="24"/>
    </w:rPr>
  </w:style>
  <w:style w:type="paragraph" w:styleId="24" w:customStyle="1">
    <w:name w:val="Указатель2"/>
    <w:basedOn w:val="Normal"/>
    <w:qFormat/>
    <w:pPr>
      <w:suppressLineNumbers/>
    </w:pPr>
    <w:rPr>
      <w:rFonts w:cs="Lohit Devanagari;Cambria"/>
    </w:rPr>
  </w:style>
  <w:style w:type="paragraph" w:styleId="12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Open Sans;Times New Roman" w:hAnsi="Open Sans;Times New Roman" w:eastAsia="Tahoma" w:cs="Lohit Devanagari;Cambria"/>
      <w:szCs w:val="28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Lohit Devanagari;Cambria"/>
      <w:i/>
      <w:iCs/>
      <w:sz w:val="24"/>
      <w:szCs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Lohit Devanagari;Cambria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;Cambria"/>
      <w:i/>
      <w:iCs/>
      <w:sz w:val="24"/>
      <w:szCs w:val="24"/>
    </w:rPr>
  </w:style>
  <w:style w:type="paragraph" w:styleId="Style19" w:customStyle="1">
    <w:name w:val="Заголовок к тексту"/>
    <w:basedOn w:val="Normal"/>
    <w:next w:val="BodyText"/>
    <w:qFormat/>
    <w:pPr>
      <w:spacing w:lineRule="exact" w:line="240" w:before="0" w:after="480"/>
    </w:pPr>
    <w:rPr>
      <w:b/>
    </w:rPr>
  </w:style>
  <w:style w:type="paragraph" w:styleId="Style20" w:customStyle="1">
    <w:name w:val="регистрационные поля"/>
    <w:basedOn w:val="Normal"/>
    <w:qFormat/>
    <w:pPr>
      <w:spacing w:lineRule="exact" w:line="240"/>
      <w:jc w:val="center"/>
    </w:pPr>
    <w:rPr>
      <w:lang w:val="en-US"/>
    </w:rPr>
  </w:style>
  <w:style w:type="paragraph" w:styleId="Style21" w:customStyle="1">
    <w:name w:val="Исполнитель"/>
    <w:basedOn w:val="BodyText"/>
    <w:qFormat/>
    <w:pPr>
      <w:spacing w:lineRule="exact" w:line="240"/>
    </w:pPr>
    <w:rPr>
      <w:sz w:val="24"/>
    </w:rPr>
  </w:style>
  <w:style w:type="paragraph" w:styleId="Style22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/>
    <w:rPr/>
  </w:style>
  <w:style w:type="paragraph" w:styleId="Closing">
    <w:name w:val="Closing"/>
    <w:basedOn w:val="BodyText"/>
    <w:next w:val="BodyText"/>
    <w:qFormat/>
    <w:pPr>
      <w:spacing w:lineRule="exact" w:line="240" w:before="240" w:after="0"/>
      <w:ind w:hanging="1985" w:start="1985"/>
    </w:pPr>
    <w:rPr/>
  </w:style>
  <w:style w:type="paragraph" w:styleId="Style23" w:customStyle="1">
    <w:name w:val="Подпись на  бланке должностного лица"/>
    <w:basedOn w:val="Normal"/>
    <w:next w:val="BodyText"/>
    <w:qFormat/>
    <w:pPr>
      <w:spacing w:lineRule="exact" w:line="240" w:before="480" w:after="0"/>
      <w:ind w:start="7088"/>
    </w:pPr>
    <w:rPr/>
  </w:style>
  <w:style w:type="paragraph" w:styleId="Signature">
    <w:name w:val="Signature"/>
    <w:basedOn w:val="Normal"/>
    <w:next w:val="BodyText"/>
    <w:pPr>
      <w:spacing w:lineRule="exact" w:line="240" w:before="480" w:after="0"/>
    </w:pPr>
    <w:rPr/>
  </w:style>
  <w:style w:type="paragraph" w:styleId="ConsPlusNormal1" w:customStyle="1">
    <w:name w:val="ConsPlusNormal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Times New Roman" w:cs="Calibri"/>
      <w:color w:val="auto"/>
      <w:kern w:val="0"/>
      <w:sz w:val="22"/>
      <w:szCs w:val="20"/>
      <w:lang w:bidi="ar-SA" w:val="ru-RU" w:eastAsia="zh-CN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before="0" w:after="0"/>
      <w:jc w:val="start"/>
    </w:pPr>
    <w:rPr>
      <w:rFonts w:ascii="Calibri" w:hAnsi="Calibri" w:eastAsia="Times New Roman" w:cs="Calibri"/>
      <w:b/>
      <w:color w:val="auto"/>
      <w:kern w:val="0"/>
      <w:sz w:val="22"/>
      <w:szCs w:val="20"/>
      <w:lang w:bidi="ar-SA" w:val="ru-RU" w:eastAsia="zh-CN"/>
    </w:rPr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bidi="ar-SA" w:val="ru-RU" w:eastAsia="zh-CN"/>
    </w:rPr>
  </w:style>
  <w:style w:type="paragraph" w:styleId="4" w:customStyle="1">
    <w:name w:val="Основной текст4"/>
    <w:basedOn w:val="Normal"/>
    <w:qFormat/>
    <w:pPr>
      <w:shd w:val="clear" w:color="auto" w:fill="FFFFFF"/>
      <w:spacing w:lineRule="atLeast" w:line="0"/>
      <w:ind w:hanging="240"/>
    </w:pPr>
    <w:rPr>
      <w:sz w:val="24"/>
      <w:szCs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врезки"/>
    <w:basedOn w:val="Normal"/>
    <w:qFormat/>
    <w:pPr/>
    <w:rPr/>
  </w:style>
  <w:style w:type="paragraph" w:styleId="Style2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AC661-EF28-4ECD-B8A3-59EE005C0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  <Pages>7</Pages>
  <Words>1660</Words>
  <Characters>11703</Characters>
  <CharactersWithSpaces>13364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2025-05-26T10:19:00Z</dcterms:created>
  <dc:creator>EMarkin</dc:creator>
  <dc:description/>
  <dc:language>ru-RU</dc:language>
  <cp:lastModifiedBy/>
  <dcterms:modified xsi:type="dcterms:W3CDTF">2026-10-20T14:31:40Z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_summary">
    <vt:lpwstr>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</vt:lpwstr>
  </property>
  <property fmtid="{D5CDD505-2E9C-101B-9397-08002B2CF9AE}" pid="3" name="r_object_id">
    <vt:lpwstr>09000001a16dd18f</vt:lpwstr>
  </property>
  <property fmtid="{D5CDD505-2E9C-101B-9397-08002B2CF9AE}" pid="4" name="r_version_label">
    <vt:lpwstr>1.12</vt:lpwstr>
  </property>
  <property fmtid="{D5CDD505-2E9C-101B-9397-08002B2CF9AE}" pid="5" name="reg_date">
    <vt:lpwstr>22.08.2018</vt:lpwstr>
  </property>
  <property fmtid="{D5CDD505-2E9C-101B-9397-08002B2CF9AE}" pid="6" name="reg_number">
    <vt:lpwstr>СЭД-33-01-03-590</vt:lpwstr>
  </property>
  <property fmtid="{D5CDD505-2E9C-101B-9397-08002B2CF9AE}" pid="7" name="sign_flag">
    <vt:lpwstr/>
  </property>
</Properties>
</file>