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0"/>
        <w:jc w:val="both"/>
        <w:outlineLvl w:val="0"/>
      </w:pPr>
      <w:r>
        <w:rPr>
          <w:sz w:val="24"/>
        </w:rPr>
      </w:r>
    </w:p>
    <w:p>
      <w:pPr>
        <w:pStyle w:val="2"/>
        <w:jc w:val="center"/>
        <w:outlineLvl w:val="0"/>
      </w:pPr>
      <w:r>
        <w:rPr>
          <w:sz w:val="24"/>
        </w:rPr>
        <w:t xml:space="preserve">ПРАВИТЕЛЬСТВО ПЕРМСКОГО КРАЯ</w:t>
      </w:r>
    </w:p>
    <w:p>
      <w:pPr>
        <w:pStyle w:val="2"/>
        <w:jc w:val="both"/>
      </w:pPr>
      <w:r>
        <w:rPr>
          <w:sz w:val="24"/>
        </w:rPr>
      </w:r>
    </w:p>
    <w:p>
      <w:pPr>
        <w:pStyle w:val="2"/>
        <w:jc w:val="center"/>
      </w:pPr>
      <w:r>
        <w:rPr>
          <w:sz w:val="24"/>
        </w:rPr>
        <w:t xml:space="preserve">ПОСТАНОВЛЕНИЕ</w:t>
      </w:r>
    </w:p>
    <w:p>
      <w:pPr>
        <w:pStyle w:val="2"/>
        <w:jc w:val="center"/>
      </w:pPr>
      <w:r>
        <w:rPr>
          <w:sz w:val="24"/>
        </w:rPr>
        <w:t xml:space="preserve">от 29 сентября 2023 г. N 746-п</w:t>
      </w:r>
    </w:p>
    <w:p>
      <w:pPr>
        <w:pStyle w:val="2"/>
        <w:jc w:val="both"/>
      </w:pPr>
      <w:r>
        <w:rPr>
          <w:sz w:val="24"/>
        </w:rPr>
      </w:r>
    </w:p>
    <w:p>
      <w:pPr>
        <w:pStyle w:val="2"/>
        <w:jc w:val="center"/>
      </w:pPr>
      <w:r>
        <w:rPr>
          <w:sz w:val="24"/>
        </w:rPr>
        <w:t xml:space="preserve">О СИСТЕМЕ УПРАВЛЕНИЯ ГОСУДАРСТВЕННЫМИ ПРОГРАММАМИ</w:t>
      </w:r>
    </w:p>
    <w:p>
      <w:pPr>
        <w:pStyle w:val="2"/>
        <w:jc w:val="center"/>
      </w:pPr>
      <w:r>
        <w:rPr>
          <w:sz w:val="24"/>
        </w:rPr>
        <w:t xml:space="preserve">ПЕРМСКОГО КРАЯ</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Постановлений Правительства Пермского края от 09.07.2024 </w:t>
            </w:r>
            <w:hyperlink r:id="rId6" w:tooltip="Постановление Правительства Пермского края от 09.07.2024 N 439-п &quot;О внесении изменений в Порядок разработки, реализации и оценки эффективности государственных программ Пермского края, утвержденный постановлением Правительства Пермского края от 29 сентября 2023 г. N 746-п &quot;О системе управления государственными программами Пермского края&quot; {КонсультантПлюс}" w:history="0">
              <w:r>
                <w:rPr>
                  <w:color w:val="0000ff"/>
                  <w:sz w:val="24"/>
                </w:rPr>
                <w:t xml:space="preserve">N 439-п</w:t>
              </w:r>
            </w:hyperlink>
            <w:r>
              <w:rPr>
                <w:color w:val="392c69"/>
                <w:sz w:val="24"/>
              </w:rPr>
              <w:t xml:space="preserve">,</w:t>
            </w:r>
          </w:p>
          <w:p>
            <w:pPr>
              <w:pStyle w:val="0"/>
              <w:jc w:val="center"/>
            </w:pPr>
            <w:r>
              <w:rPr>
                <w:color w:val="392c69"/>
                <w:sz w:val="24"/>
              </w:rPr>
              <w:t xml:space="preserve">от 17.07.2025 </w:t>
            </w:r>
            <w:hyperlink r:id="rId7" w:tooltip="Постановление Правительства Пермского края от 17.07.2025 N 571-п &quot;О внесении изменения в Порядок разработки, реализации и оценки эффективности государственных программ Пермского края, утвержденный постановлением Правительства Пермского края от 29 сентября 2023 г. N 746-п &quot;О системе управления государственными программами Пермского края&quot; {КонсультантПлюс}" w:history="0">
              <w:r>
                <w:rPr>
                  <w:color w:val="0000ff"/>
                  <w:sz w:val="24"/>
                </w:rPr>
                <w:t xml:space="preserve">N 571-п</w:t>
              </w:r>
            </w:hyperlink>
            <w:r>
              <w:rPr>
                <w:color w:val="392c69"/>
                <w:sz w:val="24"/>
              </w:rPr>
              <w:t xml:space="preserve">, от 13.02.2026 </w:t>
            </w:r>
            <w:hyperlink r:id="rId8" w:tooltip="Постановление Правительства Пермского края от 13.02.2026 N 77-п &quot;О внесении изменений в постановление Правительства Пермского края от 29 сентября 2023 г. N 746-п &quot;О системе управления государственными программами Пермского края&quot; {КонсультантПлюс}" w:history="0">
              <w:r>
                <w:rPr>
                  <w:color w:val="0000ff"/>
                  <w:sz w:val="24"/>
                </w:rPr>
                <w:t xml:space="preserve">N 77-п</w:t>
              </w:r>
            </w:hyperlink>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0"/>
        <w:ind w:firstLine="540"/>
        <w:jc w:val="both"/>
      </w:pPr>
      <w:r>
        <w:rPr>
          <w:sz w:val="24"/>
        </w:rPr>
        <w:t xml:space="preserve">В соответствии со </w:t>
      </w:r>
      <w:hyperlink r:id="rId9" w:tooltip="&quot;Бюджетный кодекс Российской Федерации&quot; от 31.07.1998 N 145-ФЗ (ред. от 25.05.2026) {КонсультантПлюс}" w:history="0">
        <w:r>
          <w:rPr>
            <w:color w:val="0000ff"/>
            <w:sz w:val="24"/>
          </w:rPr>
          <w:t xml:space="preserve">статьей 179</w:t>
        </w:r>
      </w:hyperlink>
      <w:r>
        <w:rPr>
          <w:sz w:val="24"/>
        </w:rPr>
        <w:t xml:space="preserve"> Бюджетного кодекса Российской Федерации, </w:t>
      </w:r>
      <w:hyperlink r:id="rId10" w:tooltip="Закон Пермского края от 12.10.2007 N 111-ПК (ред. от 10.12.2025) &quot;О бюджетном процессе в Пермском крае&quot; (принят ЗС ПК 20.09.2007) (с изм. и доп., вступающими в силу с 01.01.2026) {КонсультантПлюс}" w:history="0">
        <w:r>
          <w:rPr>
            <w:color w:val="0000ff"/>
            <w:sz w:val="24"/>
          </w:rPr>
          <w:t xml:space="preserve">статьей 11</w:t>
        </w:r>
      </w:hyperlink>
      <w:r>
        <w:rPr>
          <w:sz w:val="24"/>
        </w:rPr>
        <w:t xml:space="preserve"> Закона Пермского края от 12 октября 2007 г. N 111-ПК "О бюджетном процессе в Пермском крае", </w:t>
      </w:r>
      <w:hyperlink r:id="rId11" w:tooltip="Закон Пермского края от 02.04.2010 N 598-ПК (ред. от 01.10.2025) &quot;О стратегическом планировании в Пермском крае&quot; (принят ЗС ПК 18.03.2010) {КонсультантПлюс}" w:history="0">
        <w:r>
          <w:rPr>
            <w:color w:val="0000ff"/>
            <w:sz w:val="24"/>
          </w:rPr>
          <w:t xml:space="preserve">статьей 6</w:t>
        </w:r>
      </w:hyperlink>
      <w:r>
        <w:rPr>
          <w:sz w:val="24"/>
        </w:rPr>
        <w:t xml:space="preserve"> Закона Пермского края от 02 апреля 2010 г. N 598-ПК "О стратегическом планировании в Пермском крае" Правительство Пермского края постановляет:</w:t>
      </w:r>
    </w:p>
    <w:p>
      <w:pPr>
        <w:pStyle w:val="0"/>
        <w:jc w:val="both"/>
      </w:pPr>
      <w:r>
        <w:rPr>
          <w:sz w:val="24"/>
        </w:rPr>
      </w:r>
    </w:p>
    <w:p>
      <w:pPr>
        <w:pStyle w:val="0"/>
        <w:ind w:firstLine="540"/>
        <w:jc w:val="both"/>
      </w:pPr>
      <w:r>
        <w:rPr>
          <w:sz w:val="24"/>
        </w:rPr>
        <w:t xml:space="preserve">1. Утвердить прилагаемый </w:t>
      </w:r>
      <w:hyperlink w:tooltip="ПОРЯДОК" w:anchor="P40" w:history="0">
        <w:r>
          <w:rPr>
            <w:color w:val="0000ff"/>
            <w:sz w:val="24"/>
          </w:rPr>
          <w:t xml:space="preserve">Порядок</w:t>
        </w:r>
      </w:hyperlink>
      <w:r>
        <w:rPr>
          <w:sz w:val="24"/>
        </w:rPr>
        <w:t xml:space="preserve"> разработки, реализации и оценки эффективности реализации государственных программ Пермского края (далее - Порядок).</w:t>
      </w:r>
    </w:p>
    <w:p>
      <w:pPr>
        <w:pStyle w:val="0"/>
        <w:jc w:val="both"/>
      </w:pPr>
      <w:r>
        <w:rPr>
          <w:sz w:val="24"/>
        </w:rPr>
        <w:t xml:space="preserve">(в ред. </w:t>
      </w:r>
      <w:hyperlink r:id="rId12" w:tooltip="Постановление Правительства Пермского края от 13.02.2026 N 77-п &quot;О внесении изменений в постановление Правительства Пермского края от 29 сентября 2023 г. N 746-п &quot;О системе управления государственными программами Пермского края&quot; {КонсультантПлюс}" w:history="0">
        <w:r>
          <w:rPr>
            <w:color w:val="0000ff"/>
            <w:sz w:val="24"/>
          </w:rPr>
          <w:t xml:space="preserve">Постановления</w:t>
        </w:r>
      </w:hyperlink>
      <w:r>
        <w:rPr>
          <w:sz w:val="24"/>
        </w:rPr>
        <w:t xml:space="preserve"> Правительства Пермского края от 13.02.2026 N 77-п)</w:t>
      </w:r>
    </w:p>
    <w:p>
      <w:pPr>
        <w:pStyle w:val="0"/>
        <w:spacing w:before="240"/>
        <w:ind w:firstLine="540"/>
        <w:jc w:val="both"/>
      </w:pPr>
      <w:r>
        <w:rPr>
          <w:sz w:val="24"/>
        </w:rPr>
        <w:t xml:space="preserve">2. Органам государственной власти (государственным органам) Пермского края, являющимся ответственными исполнителями государственных программ Пермского края, в 2024 году обеспечить представление годовых отчетов о ходе реализации и оценке эффективности государственных программ Пермского края за 2023 год в соответствии с </w:t>
      </w:r>
      <w:hyperlink r:id="rId13" w:tooltip="Постановление Правительства Пермского края от 21.11.2019 N 835-п (ред. от 29.09.2023) &quot;Об утверждении Порядка разработки, реализации и оценки эффективности государственных программ Пермского края&quot; (с изм. и доп., вступающими в силу с 01.01.2024) ------------ Утратил силу или отменен {КонсультантПлюс}" w:history="0">
        <w:r>
          <w:rPr>
            <w:color w:val="0000ff"/>
            <w:sz w:val="24"/>
          </w:rPr>
          <w:t xml:space="preserve">Порядком</w:t>
        </w:r>
      </w:hyperlink>
      <w:r>
        <w:rPr>
          <w:sz w:val="24"/>
        </w:rPr>
        <w:t xml:space="preserve"> разработки, реализации и оценки эффективности государственных программ Пермского края, утвержденным постановлением Правительства Пермского края от 21 ноября 2019 г. N 835-п.</w:t>
      </w:r>
    </w:p>
    <w:p>
      <w:pPr>
        <w:pStyle w:val="0"/>
        <w:spacing w:before="240"/>
        <w:ind w:firstLine="540"/>
        <w:jc w:val="both"/>
      </w:pPr>
      <w:r>
        <w:rPr>
          <w:sz w:val="24"/>
        </w:rPr>
        <w:t xml:space="preserve">3. Органу государственной власти (государственному органу) Пермского края, уполномоченному в области методологического обеспечения разработки и реализации государственных программ Пермского края, организации мониторинга государственных программ Пермского края, подготовки сводного годового доклада о ходе реализации и оценке эффективности государственных программ Пермского края, обеспечить представление в 2024 году сводного годового доклада о ходе реализации и оценке эффективности государственных программ Пермского края за 2023 год в соответствии с </w:t>
      </w:r>
      <w:hyperlink r:id="rId14" w:tooltip="Постановление Правительства Пермского края от 21.11.2019 N 835-п (ред. от 29.09.2023) &quot;Об утверждении Порядка разработки, реализации и оценки эффективности государственных программ Пермского края&quot; (с изм. и доп., вступающими в силу с 01.01.2024) ------------ Утратил силу или отменен {КонсультантПлюс}" w:history="0">
        <w:r>
          <w:rPr>
            <w:color w:val="0000ff"/>
            <w:sz w:val="24"/>
          </w:rPr>
          <w:t xml:space="preserve">Порядком</w:t>
        </w:r>
      </w:hyperlink>
      <w:r>
        <w:rPr>
          <w:sz w:val="24"/>
        </w:rPr>
        <w:t xml:space="preserve"> разработки, реализации и оценки эффективности государственных программ Пермского края, утвержденным постановлением Правительства Пермского края от 21 ноября 2019 г. N 835-п.</w:t>
      </w:r>
    </w:p>
    <w:p>
      <w:pPr>
        <w:pStyle w:val="0"/>
        <w:spacing w:before="240"/>
        <w:ind w:firstLine="540"/>
        <w:jc w:val="both"/>
      </w:pPr>
      <w:r>
        <w:rPr>
          <w:sz w:val="24"/>
        </w:rPr>
        <w:t xml:space="preserve">4. Признать утратившими силу:</w:t>
      </w:r>
    </w:p>
    <w:p>
      <w:pPr>
        <w:pStyle w:val="0"/>
        <w:spacing w:before="240"/>
        <w:ind w:firstLine="540"/>
        <w:jc w:val="both"/>
      </w:pPr>
      <w:r>
        <w:rPr>
          <w:sz w:val="24"/>
        </w:rPr>
        <w:t xml:space="preserve">с 01 октября 2023 года </w:t>
      </w:r>
      <w:hyperlink r:id="rId15" w:tooltip="Постановление Правительства Пермского края от 21.11.2019 N 835-п (ред. от 31.03.2021) &quot;Об утверждении Порядка разработки, реализации и оценки эффективности государственных программ Пермского края&quot; ------------ Утратил силу или отменен {КонсультантПлюс}" w:history="0">
        <w:r>
          <w:rPr>
            <w:color w:val="0000ff"/>
            <w:sz w:val="24"/>
          </w:rPr>
          <w:t xml:space="preserve">раздел VII</w:t>
        </w:r>
      </w:hyperlink>
      <w:r>
        <w:rPr>
          <w:sz w:val="24"/>
        </w:rPr>
        <w:t xml:space="preserve"> Порядка разработки, реализации и оценки эффективности государственных программ Пермского края, утвержденного постановлением Правительства Пермского края от 21 ноября 2019 г. N 835-п;</w:t>
      </w:r>
    </w:p>
    <w:p>
      <w:pPr>
        <w:pStyle w:val="0"/>
        <w:spacing w:before="240"/>
        <w:ind w:firstLine="540"/>
        <w:jc w:val="both"/>
      </w:pPr>
      <w:r>
        <w:rPr>
          <w:sz w:val="24"/>
        </w:rPr>
        <w:t xml:space="preserve">с 01 января 2024 года </w:t>
      </w:r>
      <w:hyperlink r:id="rId16" w:tooltip="Постановление Правительства Пермского края от 21.11.2019 N 835-п (ред. от 29.09.2023) &quot;Об утверждении Порядка разработки, реализации и оценки эффективности государственных программ Пермского края&quot; ------------ Утратил силу или отменен {КонсультантПлюс}" w:history="0">
        <w:r>
          <w:rPr>
            <w:color w:val="0000ff"/>
            <w:sz w:val="24"/>
          </w:rPr>
          <w:t xml:space="preserve">разделы I</w:t>
        </w:r>
      </w:hyperlink>
      <w:r>
        <w:rPr>
          <w:sz w:val="24"/>
        </w:rPr>
        <w:t xml:space="preserve"> - </w:t>
      </w:r>
      <w:hyperlink r:id="rId17" w:tooltip="Постановление Правительства Пермского края от 21.11.2019 N 835-п (ред. от 29.09.2023) &quot;Об утверждении Порядка разработки, реализации и оценки эффективности государственных программ Пермского края&quot; ------------ Утратил силу или отменен {КонсультантПлюс}" w:history="0">
        <w:r>
          <w:rPr>
            <w:color w:val="0000ff"/>
            <w:sz w:val="24"/>
          </w:rPr>
          <w:t xml:space="preserve">V</w:t>
        </w:r>
      </w:hyperlink>
      <w:r>
        <w:rPr>
          <w:sz w:val="24"/>
        </w:rPr>
        <w:t xml:space="preserve">, </w:t>
      </w:r>
      <w:hyperlink r:id="rId18" w:tooltip="Постановление Правительства Пермского края от 21.11.2019 N 835-п (ред. от 29.09.2023) &quot;Об утверждении Порядка разработки, реализации и оценки эффективности государственных программ Пермского края&quot; ------------ Утратил силу или отменен {КонсультантПлюс}" w:history="0">
        <w:r>
          <w:rPr>
            <w:color w:val="0000ff"/>
            <w:sz w:val="24"/>
          </w:rPr>
          <w:t xml:space="preserve">пункты 6.6</w:t>
        </w:r>
      </w:hyperlink>
      <w:r>
        <w:rPr>
          <w:sz w:val="24"/>
        </w:rPr>
        <w:t xml:space="preserve">, </w:t>
      </w:r>
      <w:hyperlink r:id="rId19" w:tooltip="Постановление Правительства Пермского края от 21.11.2019 N 835-п (ред. от 29.09.2023) &quot;Об утверждении Порядка разработки, реализации и оценки эффективности государственных программ Пермского края&quot; ------------ Утратил силу или отменен {КонсультантПлюс}" w:history="0">
        <w:r>
          <w:rPr>
            <w:color w:val="0000ff"/>
            <w:sz w:val="24"/>
          </w:rPr>
          <w:t xml:space="preserve">6.7</w:t>
        </w:r>
      </w:hyperlink>
      <w:r>
        <w:rPr>
          <w:sz w:val="24"/>
        </w:rPr>
        <w:t xml:space="preserve"> Порядка разработки, реализации и оценки эффективности государственных программ Пермского края, утвержденного постановлением Правительства Пермского края от 21 ноября 2019 г. N 835-п;</w:t>
      </w:r>
    </w:p>
    <w:p>
      <w:pPr>
        <w:pStyle w:val="0"/>
        <w:spacing w:before="240"/>
        <w:ind w:firstLine="540"/>
        <w:jc w:val="both"/>
      </w:pPr>
      <w:r>
        <w:rPr>
          <w:sz w:val="24"/>
        </w:rPr>
        <w:t xml:space="preserve">с 01 июля 2024 года:</w:t>
      </w:r>
    </w:p>
    <w:p>
      <w:pPr>
        <w:pStyle w:val="0"/>
        <w:spacing w:before="240"/>
        <w:ind w:firstLine="540"/>
        <w:jc w:val="both"/>
      </w:pPr>
      <w:hyperlink r:id="rId20" w:tooltip="Постановление Правительства Пермского края от 21.11.2019 N 835-п (ред. от 29.09.2023) &quot;Об утверждении Порядка разработки, реализации и оценки эффективности государственных программ Пермского края&quot; (с изм. и доп., вступающими в силу с 01.01.2024) ------------ Утратил силу или отменен {КонсультантПлюс}" w:history="0">
        <w:r>
          <w:rPr>
            <w:color w:val="0000ff"/>
            <w:sz w:val="24"/>
          </w:rPr>
          <w:t xml:space="preserve">постановление</w:t>
        </w:r>
      </w:hyperlink>
      <w:r>
        <w:rPr>
          <w:sz w:val="24"/>
        </w:rPr>
        <w:t xml:space="preserve"> Правительства Пермского края от 21 ноября 2019 г. N 835-п "Об утверждении Порядка разработки, реализации и оценки эффективности государственных программ Пермского края";</w:t>
      </w:r>
    </w:p>
    <w:p>
      <w:pPr>
        <w:pStyle w:val="0"/>
        <w:spacing w:before="240"/>
        <w:ind w:firstLine="540"/>
        <w:jc w:val="both"/>
      </w:pPr>
      <w:hyperlink r:id="rId21" w:tooltip="Постановление Правительства Пермского края от 31.03.2021 N 192-п &quot;О внесении изменений в Постановление Правительства Пермского края от 21 ноября 2019 г. N 835-п &quot;Об утверждении Порядка разработки, реализации и оценки эффективности государственных программ Пермского края&quot; ------------ Утратил силу или отменен {КонсультантПлюс}" w:history="0">
        <w:r>
          <w:rPr>
            <w:color w:val="0000ff"/>
            <w:sz w:val="24"/>
          </w:rPr>
          <w:t xml:space="preserve">постановление</w:t>
        </w:r>
      </w:hyperlink>
      <w:r>
        <w:rPr>
          <w:sz w:val="24"/>
        </w:rPr>
        <w:t xml:space="preserve"> Правительства Пермского края от 31 марта 2021 г. N 192-п "О внесении изменений в постановление Правительства Пермского края от 21 ноября 2019 г. N 835-п "Об утверждении Порядка разработки, реализации и оценки эффективности государственных программ Пермского края".</w:t>
      </w:r>
    </w:p>
    <w:p>
      <w:pPr>
        <w:pStyle w:val="0"/>
        <w:spacing w:before="240"/>
        <w:ind w:firstLine="540"/>
        <w:jc w:val="both"/>
      </w:pPr>
      <w:r>
        <w:rPr>
          <w:sz w:val="24"/>
        </w:rPr>
        <w:t xml:space="preserve">5. Настоящее постановление, за исключением </w:t>
      </w:r>
      <w:hyperlink w:tooltip="ПОРЯДОК" w:anchor="P40" w:history="0">
        <w:r>
          <w:rPr>
            <w:color w:val="0000ff"/>
            <w:sz w:val="24"/>
          </w:rPr>
          <w:t xml:space="preserve">раздела II</w:t>
        </w:r>
      </w:hyperlink>
      <w:r>
        <w:rPr>
          <w:sz w:val="24"/>
        </w:rPr>
        <w:t xml:space="preserve"> Порядка, вступает в силу со дня его подписания и до 01 января 2024 года применяется к отношениям, возникающим при внесении изменений в государственные программы Пермского края в рамках мероприятий по формированию проекта бюджета Пермского края на 2024 год и на плановый период 2025 и 2026 годов.</w:t>
      </w:r>
    </w:p>
    <w:p>
      <w:pPr>
        <w:pStyle w:val="0"/>
        <w:spacing w:before="240"/>
        <w:ind w:firstLine="540"/>
        <w:jc w:val="both"/>
      </w:pPr>
      <w:hyperlink w:tooltip="ПОРЯДОК" w:anchor="P40" w:history="0">
        <w:r>
          <w:rPr>
            <w:color w:val="0000ff"/>
            <w:sz w:val="24"/>
          </w:rPr>
          <w:t xml:space="preserve">Раздел II</w:t>
        </w:r>
      </w:hyperlink>
      <w:r>
        <w:rPr>
          <w:sz w:val="24"/>
        </w:rPr>
        <w:t xml:space="preserve"> Порядка вступает в силу с 01 октября 2023 года.</w:t>
      </w:r>
    </w:p>
    <w:p>
      <w:pPr>
        <w:pStyle w:val="0"/>
        <w:jc w:val="both"/>
      </w:pPr>
      <w:r>
        <w:rPr>
          <w:sz w:val="24"/>
        </w:rPr>
      </w:r>
    </w:p>
    <w:p>
      <w:pPr>
        <w:pStyle w:val="0"/>
        <w:jc w:val="right"/>
      </w:pPr>
      <w:r>
        <w:rPr>
          <w:sz w:val="24"/>
        </w:rPr>
        <w:t xml:space="preserve">Губернатор Пермского края</w:t>
      </w:r>
    </w:p>
    <w:p>
      <w:pPr>
        <w:pStyle w:val="0"/>
        <w:jc w:val="right"/>
      </w:pPr>
      <w:r>
        <w:rPr>
          <w:sz w:val="24"/>
        </w:rPr>
        <w:t xml:space="preserve">Д.Н.МАХОНИН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0"/>
      </w:pPr>
      <w:r>
        <w:rPr>
          <w:sz w:val="24"/>
        </w:rPr>
        <w:t xml:space="preserve">УТВЕРЖДЕН</w:t>
      </w:r>
    </w:p>
    <w:p>
      <w:pPr>
        <w:pStyle w:val="0"/>
        <w:jc w:val="right"/>
      </w:pPr>
      <w:r>
        <w:rPr>
          <w:sz w:val="24"/>
        </w:rPr>
        <w:t xml:space="preserve">постановлением</w:t>
      </w:r>
    </w:p>
    <w:p>
      <w:pPr>
        <w:pStyle w:val="0"/>
        <w:jc w:val="right"/>
      </w:pPr>
      <w:r>
        <w:rPr>
          <w:sz w:val="24"/>
        </w:rPr>
        <w:t xml:space="preserve">Правительства</w:t>
      </w:r>
    </w:p>
    <w:p>
      <w:pPr>
        <w:pStyle w:val="0"/>
        <w:jc w:val="right"/>
      </w:pPr>
      <w:r>
        <w:rPr>
          <w:sz w:val="24"/>
        </w:rPr>
        <w:t xml:space="preserve">Пермского края</w:t>
      </w:r>
    </w:p>
    <w:p>
      <w:pPr>
        <w:pStyle w:val="0"/>
        <w:jc w:val="right"/>
      </w:pPr>
      <w:r>
        <w:rPr>
          <w:sz w:val="24"/>
        </w:rPr>
        <w:t xml:space="preserve">от 29.09.2023 N 746-п</w:t>
      </w:r>
    </w:p>
    <w:p>
      <w:pPr>
        <w:pStyle w:val="0"/>
        <w:jc w:val="both"/>
      </w:pPr>
      <w:r>
        <w:rPr>
          <w:sz w:val="24"/>
        </w:rPr>
      </w:r>
    </w:p>
    <w:bookmarkStart w:id="40" w:name="P40"/>
    <w:bookmarkEnd w:id="40"/>
    <w:p>
      <w:pPr>
        <w:pStyle w:val="2"/>
        <w:jc w:val="center"/>
      </w:pPr>
      <w:r>
        <w:rPr>
          <w:sz w:val="24"/>
        </w:rPr>
        <w:t xml:space="preserve">ПОРЯДОК</w:t>
      </w:r>
    </w:p>
    <w:p>
      <w:pPr>
        <w:pStyle w:val="2"/>
        <w:jc w:val="center"/>
      </w:pPr>
      <w:r>
        <w:rPr>
          <w:sz w:val="24"/>
        </w:rPr>
        <w:t xml:space="preserve">РАЗРАБОТКИ, РЕАЛИЗАЦИИ И ОЦЕНКИ ЭФФЕКТИВНОСТИ РЕАЛИЗАЦИИ</w:t>
      </w:r>
    </w:p>
    <w:p>
      <w:pPr>
        <w:pStyle w:val="2"/>
        <w:jc w:val="center"/>
      </w:pPr>
      <w:r>
        <w:rPr>
          <w:sz w:val="24"/>
        </w:rPr>
        <w:t xml:space="preserve">ГОСУДАРСТВЕННЫХ ПРОГРАММ ПЕРМСКОГО КРАЯ</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Постановлений Правительства Пермского края от 17.07.2025 </w:t>
            </w:r>
            <w:hyperlink r:id="rId22" w:tooltip="Постановление Правительства Пермского края от 17.07.2025 N 571-п &quot;О внесении изменения в Порядок разработки, реализации и оценки эффективности государственных программ Пермского края, утвержденный постановлением Правительства Пермского края от 29 сентября 2023 г. N 746-п &quot;О системе управления государственными программами Пермского края&quot; {КонсультантПлюс}" w:history="0">
              <w:r>
                <w:rPr>
                  <w:color w:val="0000ff"/>
                  <w:sz w:val="24"/>
                </w:rPr>
                <w:t xml:space="preserve">N 571-п</w:t>
              </w:r>
            </w:hyperlink>
            <w:r>
              <w:rPr>
                <w:color w:val="392c69"/>
                <w:sz w:val="24"/>
              </w:rPr>
              <w:t xml:space="preserve">,</w:t>
            </w:r>
          </w:p>
          <w:p>
            <w:pPr>
              <w:pStyle w:val="0"/>
              <w:jc w:val="center"/>
            </w:pPr>
            <w:r>
              <w:rPr>
                <w:color w:val="392c69"/>
                <w:sz w:val="24"/>
              </w:rPr>
              <w:t xml:space="preserve">от 13.02.2026 </w:t>
            </w:r>
            <w:hyperlink r:id="rId23" w:tooltip="Постановление Правительства Пермского края от 13.02.2026 N 77-п &quot;О внесении изменений в постановление Правительства Пермского края от 29 сентября 2023 г. N 746-п &quot;О системе управления государственными программами Пермского края&quot; {КонсультантПлюс}" w:history="0">
              <w:r>
                <w:rPr>
                  <w:color w:val="0000ff"/>
                  <w:sz w:val="24"/>
                </w:rPr>
                <w:t xml:space="preserve">N 77-п</w:t>
              </w:r>
            </w:hyperlink>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2"/>
        <w:jc w:val="center"/>
        <w:outlineLvl w:val="1"/>
      </w:pPr>
      <w:r>
        <w:rPr>
          <w:sz w:val="24"/>
        </w:rPr>
        <w:t xml:space="preserve">I. Общие положения</w:t>
      </w:r>
    </w:p>
    <w:p>
      <w:pPr>
        <w:pStyle w:val="0"/>
        <w:jc w:val="both"/>
      </w:pPr>
      <w:r>
        <w:rPr>
          <w:sz w:val="24"/>
        </w:rPr>
      </w:r>
    </w:p>
    <w:p>
      <w:pPr>
        <w:pStyle w:val="0"/>
        <w:ind w:firstLine="540"/>
        <w:jc w:val="both"/>
      </w:pPr>
      <w:r>
        <w:rPr>
          <w:sz w:val="24"/>
        </w:rPr>
        <w:t xml:space="preserve">1.1. Настоящий Порядок определяет правила разработки, реализации и оценки эффективности реализации государственных программ Пермского края (далее - государственные программы).</w:t>
      </w:r>
    </w:p>
    <w:p>
      <w:pPr>
        <w:pStyle w:val="0"/>
        <w:spacing w:before="240"/>
        <w:ind w:firstLine="540"/>
        <w:jc w:val="both"/>
      </w:pPr>
      <w:r>
        <w:rPr>
          <w:sz w:val="24"/>
        </w:rPr>
        <w:t xml:space="preserve">1.2. В настоящем Порядке используются следующие понятия и термины:</w:t>
      </w:r>
    </w:p>
    <w:p>
      <w:pPr>
        <w:pStyle w:val="0"/>
        <w:spacing w:before="240"/>
        <w:ind w:firstLine="540"/>
        <w:jc w:val="both"/>
      </w:pPr>
      <w:r>
        <w:rPr>
          <w:sz w:val="24"/>
        </w:rPr>
        <w:t xml:space="preserve">документ стратегического планирования - документированная информация, разрабатываемая, рассматриваемая и утверждаемая (одобряемая) органами государственной власти Пермского края;</w:t>
      </w:r>
    </w:p>
    <w:p>
      <w:pPr>
        <w:pStyle w:val="0"/>
        <w:spacing w:before="240"/>
        <w:ind w:firstLine="540"/>
        <w:jc w:val="both"/>
      </w:pPr>
      <w:r>
        <w:rPr>
          <w:sz w:val="24"/>
        </w:rPr>
        <w:t xml:space="preserve">государственная программа - документ стратегического планирования, содержащий комплекс планируемых мероприятий, взаимоувязанных по задачам, срокам осуществления, исполнителям и ресурсам и обеспечивающих наиболее эффективное достижение целей и решение задач социально-экономического развития Пермского края;</w:t>
      </w:r>
    </w:p>
    <w:p>
      <w:pPr>
        <w:pStyle w:val="0"/>
        <w:spacing w:before="240"/>
        <w:ind w:firstLine="540"/>
        <w:jc w:val="both"/>
      </w:pPr>
      <w:r>
        <w:rPr>
          <w:sz w:val="24"/>
        </w:rPr>
        <w:t xml:space="preserve">структурный элемент государственной программы - региональный проект или комплекс процессных мероприятий;</w:t>
      </w:r>
    </w:p>
    <w:p>
      <w:pPr>
        <w:pStyle w:val="0"/>
        <w:spacing w:before="240"/>
        <w:ind w:firstLine="540"/>
        <w:jc w:val="both"/>
      </w:pPr>
      <w:r>
        <w:rPr>
          <w:sz w:val="24"/>
        </w:rPr>
        <w:t xml:space="preserve">региональный проект - применяется в значении, установленном Положением о проектной деятельности в Пермском крае, утверждаемым губернатором Пермского края. Региональные проекты формируются и реализуются в соответствии с Положением о проектной деятельности в Пермском крае и перечнем региональных проектов Пермского края, утверждаемыми губернатором Пермского края;</w:t>
      </w:r>
    </w:p>
    <w:p>
      <w:pPr>
        <w:pStyle w:val="0"/>
        <w:spacing w:before="240"/>
        <w:ind w:firstLine="540"/>
        <w:jc w:val="both"/>
      </w:pPr>
      <w:r>
        <w:rPr>
          <w:sz w:val="24"/>
        </w:rPr>
        <w:t xml:space="preserve">комплекс процессных мероприятий - совокупность мероприятий, имеющих общую целевую ориентацию и направленных на выполнение функций и решение текущих задач органов государственной власти (государственных органов) Пермского края;</w:t>
      </w:r>
    </w:p>
    <w:p>
      <w:pPr>
        <w:pStyle w:val="0"/>
        <w:spacing w:before="240"/>
        <w:ind w:firstLine="540"/>
        <w:jc w:val="both"/>
      </w:pPr>
      <w:r>
        <w:rPr>
          <w:sz w:val="24"/>
        </w:rPr>
        <w:t xml:space="preserve">показатель государственной программы - количественно измеримый параметр, характеризующий достижение целей государственной программы и отражающий социально-экономический и (или) иной общественно значимый эффект от реализации государственной программы;</w:t>
      </w:r>
    </w:p>
    <w:p>
      <w:pPr>
        <w:pStyle w:val="0"/>
        <w:spacing w:before="240"/>
        <w:ind w:firstLine="540"/>
        <w:jc w:val="both"/>
      </w:pPr>
      <w:r>
        <w:rPr>
          <w:sz w:val="24"/>
        </w:rPr>
        <w:t xml:space="preserve">показатель структурного элемента государственной программы - количественно измеримый параметр, характеризующий непосредственный итог действий по достижению общественно значимых результатов соответствующего структурного элемента (далее - показатель структурного элемента);</w:t>
      </w:r>
    </w:p>
    <w:p>
      <w:pPr>
        <w:pStyle w:val="0"/>
        <w:spacing w:before="240"/>
        <w:ind w:firstLine="540"/>
        <w:jc w:val="both"/>
      </w:pPr>
      <w:r>
        <w:rPr>
          <w:sz w:val="24"/>
        </w:rPr>
        <w:t xml:space="preserve">прокси-показатель - дополнительный показатель государственной программы или ее структурного элемента, отражающий динамику основного показателя, но имеющий более частую периодичность расчета;</w:t>
      </w:r>
    </w:p>
    <w:p>
      <w:pPr>
        <w:pStyle w:val="0"/>
        <w:spacing w:before="240"/>
        <w:ind w:firstLine="540"/>
        <w:jc w:val="both"/>
      </w:pPr>
      <w:r>
        <w:rPr>
          <w:sz w:val="24"/>
        </w:rPr>
        <w:t xml:space="preserve">мероприятие (результат) - действие (совокупность действий), направленное на достижение показателей государственных программ и их структурных элементов, имеющее количественно измеримый итог, характеризующий число создаваемых (приобретаемых) объектов, объем оказываемых услуг или выполняемых работ, формируемый с учетом соблюдения принципа прослеживаемости финансирования - увязки с направлением расходов;</w:t>
      </w:r>
    </w:p>
    <w:p>
      <w:pPr>
        <w:pStyle w:val="0"/>
        <w:spacing w:before="240"/>
        <w:ind w:firstLine="540"/>
        <w:jc w:val="both"/>
      </w:pPr>
      <w:r>
        <w:rPr>
          <w:sz w:val="24"/>
        </w:rPr>
        <w:t xml:space="preserve">контрольная точка - документально подтверждаемое событие, отражающее факт завершения значимых действий по достижению результата структурного элемента государственной программы;</w:t>
      </w:r>
    </w:p>
    <w:p>
      <w:pPr>
        <w:pStyle w:val="0"/>
        <w:spacing w:before="240"/>
        <w:ind w:firstLine="540"/>
        <w:jc w:val="both"/>
      </w:pPr>
      <w:r>
        <w:rPr>
          <w:sz w:val="24"/>
        </w:rPr>
        <w:t xml:space="preserve">объект - конечный материальный или нематериальный продукт или услуга, планируемые к приобретению и (или) получению в рамках мероприятия (результата) структурного элемента государственной программы;</w:t>
      </w:r>
    </w:p>
    <w:p>
      <w:pPr>
        <w:pStyle w:val="0"/>
        <w:spacing w:before="240"/>
        <w:ind w:firstLine="540"/>
        <w:jc w:val="both"/>
      </w:pPr>
      <w:r>
        <w:rPr>
          <w:sz w:val="24"/>
        </w:rPr>
        <w:t xml:space="preserve">уполномоченный орган - орган государственной власти (государственный орган) Пермского края, уполномоченный в области методологического обеспечения разработки и реализации государственных программ, организации мониторинга государственных программ, подготовки сводного годового доклада о ходе реализации и об оценке эффективности государственных программ.</w:t>
      </w:r>
    </w:p>
    <w:p>
      <w:pPr>
        <w:pStyle w:val="0"/>
        <w:spacing w:before="240"/>
        <w:ind w:firstLine="540"/>
        <w:jc w:val="both"/>
      </w:pPr>
      <w:r>
        <w:rPr>
          <w:sz w:val="24"/>
        </w:rPr>
        <w:t xml:space="preserve">1.3. Региональные проекты в совокупности составляют проектную часть государственной программы, комплексы процессных мероприятий - процессную часть государственной программы.</w:t>
      </w:r>
    </w:p>
    <w:p>
      <w:pPr>
        <w:pStyle w:val="0"/>
        <w:spacing w:before="240"/>
        <w:ind w:firstLine="540"/>
        <w:jc w:val="both"/>
      </w:pPr>
      <w:r>
        <w:rPr>
          <w:sz w:val="24"/>
        </w:rPr>
        <w:t xml:space="preserve">В рамках государственной программы могут реализовываться отдельные мероприятия, направленные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 в текущем финансовом году (далее - отдельные мероприятия).</w:t>
      </w:r>
    </w:p>
    <w:p>
      <w:pPr>
        <w:pStyle w:val="0"/>
        <w:spacing w:before="240"/>
        <w:ind w:firstLine="540"/>
        <w:jc w:val="both"/>
      </w:pPr>
      <w:r>
        <w:rPr>
          <w:sz w:val="24"/>
        </w:rPr>
        <w:t xml:space="preserve">Структурные элементы и отдельные мероприятия (результаты) при необходимости могут группироваться по направлениям (подпрограммам) государственной программы.</w:t>
      </w:r>
    </w:p>
    <w:p>
      <w:pPr>
        <w:pStyle w:val="0"/>
        <w:spacing w:before="240"/>
        <w:ind w:firstLine="540"/>
        <w:jc w:val="both"/>
      </w:pPr>
      <w:r>
        <w:rPr>
          <w:sz w:val="24"/>
        </w:rPr>
        <w:t xml:space="preserve">1.4. Финансовое обеспечение реализации государственных программ осуществляется за счет бюджетных ассигнований бюджета Пермского края (далее - бюджетные ассигнования), а также привлекаемых средств федерального бюджета, средств внебюджетных источников (в том числе внебюджетных фондов), средств местных бюджетов.</w:t>
      </w:r>
    </w:p>
    <w:p>
      <w:pPr>
        <w:pStyle w:val="0"/>
        <w:jc w:val="both"/>
      </w:pPr>
      <w:r>
        <w:rPr>
          <w:sz w:val="24"/>
        </w:rPr>
      </w:r>
    </w:p>
    <w:p>
      <w:pPr>
        <w:pStyle w:val="2"/>
        <w:jc w:val="center"/>
        <w:outlineLvl w:val="1"/>
      </w:pPr>
      <w:r>
        <w:rPr>
          <w:sz w:val="24"/>
        </w:rPr>
        <w:t xml:space="preserve">II. Функциональная структура управления государственными</w:t>
      </w:r>
    </w:p>
    <w:p>
      <w:pPr>
        <w:pStyle w:val="2"/>
        <w:jc w:val="center"/>
      </w:pPr>
      <w:r>
        <w:rPr>
          <w:sz w:val="24"/>
        </w:rPr>
        <w:t xml:space="preserve">программами</w:t>
      </w:r>
    </w:p>
    <w:p>
      <w:pPr>
        <w:pStyle w:val="0"/>
        <w:jc w:val="both"/>
      </w:pPr>
      <w:r>
        <w:rPr>
          <w:sz w:val="24"/>
        </w:rPr>
      </w:r>
    </w:p>
    <w:p>
      <w:pPr>
        <w:pStyle w:val="0"/>
        <w:ind w:firstLine="540"/>
        <w:jc w:val="both"/>
      </w:pPr>
      <w:r>
        <w:rPr>
          <w:sz w:val="24"/>
        </w:rPr>
        <w:t xml:space="preserve">2.1. Куратор государственной программы.</w:t>
      </w:r>
    </w:p>
    <w:p>
      <w:pPr>
        <w:pStyle w:val="0"/>
        <w:spacing w:before="240"/>
        <w:ind w:firstLine="540"/>
        <w:jc w:val="both"/>
      </w:pPr>
      <w:r>
        <w:rPr>
          <w:sz w:val="24"/>
        </w:rPr>
        <w:t xml:space="preserve">Куратор государственной программы - заместитель председателя Правительства Пермского края, осуществляющий общее руководство в соответствующей сфере в соответствии с распоряжением председателя Правительства Пермского края об утверждении распределения обязанностей заместителей председателя Правительства Пермского края и иных членов Правительства Пермского края, руководитель Администрации губернатора Пермского края, осуществляющий деятельность в соответствующей сфере (далее - куратор).</w:t>
      </w:r>
    </w:p>
    <w:p>
      <w:pPr>
        <w:pStyle w:val="0"/>
        <w:spacing w:before="240"/>
        <w:ind w:firstLine="540"/>
        <w:jc w:val="both"/>
      </w:pPr>
      <w:r>
        <w:rPr>
          <w:sz w:val="24"/>
        </w:rPr>
        <w:t xml:space="preserve">2.2. Управляющий совет государственной программы.</w:t>
      </w:r>
    </w:p>
    <w:p>
      <w:pPr>
        <w:pStyle w:val="0"/>
        <w:spacing w:before="240"/>
        <w:ind w:firstLine="540"/>
        <w:jc w:val="both"/>
      </w:pPr>
      <w:r>
        <w:rPr>
          <w:sz w:val="24"/>
        </w:rPr>
        <w:t xml:space="preserve">2.2.1. Управляющий совет государственной программы - коллегиальный орган межведомственного взаимодействия, формируемый в целях управления реализацией государственной программы (далее - Управляющий совет).</w:t>
      </w:r>
    </w:p>
    <w:p>
      <w:pPr>
        <w:pStyle w:val="0"/>
        <w:spacing w:before="240"/>
        <w:ind w:firstLine="540"/>
        <w:jc w:val="both"/>
      </w:pPr>
      <w:r>
        <w:rPr>
          <w:sz w:val="24"/>
        </w:rPr>
        <w:t xml:space="preserve">2.2.2. Председателем Управляющего совета является куратор соответствующей государственной программы.</w:t>
      </w:r>
    </w:p>
    <w:p>
      <w:pPr>
        <w:pStyle w:val="0"/>
        <w:spacing w:before="240"/>
        <w:ind w:firstLine="540"/>
        <w:jc w:val="both"/>
      </w:pPr>
      <w:r>
        <w:rPr>
          <w:sz w:val="24"/>
        </w:rPr>
        <w:t xml:space="preserve">2.2.3. В состав Управляющего совета включаются:</w:t>
      </w:r>
    </w:p>
    <w:p>
      <w:pPr>
        <w:pStyle w:val="0"/>
        <w:spacing w:before="240"/>
        <w:ind w:firstLine="540"/>
        <w:jc w:val="both"/>
      </w:pPr>
      <w:r>
        <w:rPr>
          <w:sz w:val="24"/>
        </w:rPr>
        <w:t xml:space="preserve">заместители председателя Правительства Пермского края, к сфере ведения которых в соответствии с распределением обязанностей относятся структурные элементы государственной программы;</w:t>
      </w:r>
    </w:p>
    <w:p>
      <w:pPr>
        <w:pStyle w:val="0"/>
        <w:spacing w:before="240"/>
        <w:ind w:firstLine="540"/>
        <w:jc w:val="both"/>
      </w:pPr>
      <w:r>
        <w:rPr>
          <w:sz w:val="24"/>
        </w:rPr>
        <w:t xml:space="preserve">руководитель органа государственной власти (государственного органа) Пермского края - ответственного исполнителя государственной программы;</w:t>
      </w:r>
    </w:p>
    <w:p>
      <w:pPr>
        <w:pStyle w:val="0"/>
        <w:spacing w:before="240"/>
        <w:ind w:firstLine="540"/>
        <w:jc w:val="both"/>
      </w:pPr>
      <w:r>
        <w:rPr>
          <w:sz w:val="24"/>
        </w:rPr>
        <w:t xml:space="preserve">заместители руководителя органа государственной власти (государственного органа) Пермского края - ответственного исполнителя государственной программы (при необходимости);</w:t>
      </w:r>
    </w:p>
    <w:p>
      <w:pPr>
        <w:pStyle w:val="0"/>
        <w:spacing w:before="240"/>
        <w:ind w:firstLine="540"/>
        <w:jc w:val="both"/>
      </w:pPr>
      <w:r>
        <w:rPr>
          <w:sz w:val="24"/>
        </w:rPr>
        <w:t xml:space="preserve">руководители (заместители руководителей) органа государственной власти (государственного органа) Пермского края - соисполнителей государственной программы;</w:t>
      </w:r>
    </w:p>
    <w:p>
      <w:pPr>
        <w:pStyle w:val="0"/>
        <w:spacing w:before="240"/>
        <w:ind w:firstLine="540"/>
        <w:jc w:val="both"/>
      </w:pPr>
      <w:r>
        <w:rPr>
          <w:sz w:val="24"/>
        </w:rPr>
        <w:t xml:space="preserve">руководители (заместители руководителей) органа государственной власти (государственного органа) Пермского края - участников государственной программы (при необходимости);</w:t>
      </w:r>
    </w:p>
    <w:p>
      <w:pPr>
        <w:pStyle w:val="0"/>
        <w:spacing w:before="240"/>
        <w:ind w:firstLine="540"/>
        <w:jc w:val="both"/>
      </w:pPr>
      <w:r>
        <w:rPr>
          <w:sz w:val="24"/>
        </w:rPr>
        <w:t xml:space="preserve">абзац утратил силу. - </w:t>
      </w:r>
      <w:hyperlink r:id="rId24" w:tooltip="Постановление Правительства Пермского края от 13.02.2026 N 77-п &quot;О внесении изменений в постановление Правительства Пермского края от 29 сентября 2023 г. N 746-п &quot;О системе управления государственными программами Пермского края&quot; {КонсультантПлюс}" w:history="0">
        <w:r>
          <w:rPr>
            <w:color w:val="0000ff"/>
            <w:sz w:val="24"/>
          </w:rPr>
          <w:t xml:space="preserve">Постановление</w:t>
        </w:r>
      </w:hyperlink>
      <w:r>
        <w:rPr>
          <w:sz w:val="24"/>
        </w:rPr>
        <w:t xml:space="preserve"> Правительства Пермского края от 13.02.2026 N 77-п;</w:t>
      </w:r>
    </w:p>
    <w:p>
      <w:pPr>
        <w:pStyle w:val="0"/>
        <w:spacing w:before="240"/>
        <w:ind w:firstLine="540"/>
        <w:jc w:val="both"/>
      </w:pPr>
      <w:r>
        <w:rPr>
          <w:sz w:val="24"/>
        </w:rPr>
        <w:t xml:space="preserve">представители иных органов государственной власти (государственных органов) Пермского края и организаций (по решению куратора).</w:t>
      </w:r>
    </w:p>
    <w:p>
      <w:pPr>
        <w:pStyle w:val="0"/>
        <w:spacing w:before="240"/>
        <w:ind w:firstLine="540"/>
        <w:jc w:val="both"/>
      </w:pPr>
      <w:r>
        <w:rPr>
          <w:sz w:val="24"/>
        </w:rPr>
        <w:t xml:space="preserve">2.2.4. Состав Управляющего совета утверждается распоряжением председателя Правительства Пермского края.</w:t>
      </w:r>
    </w:p>
    <w:p>
      <w:pPr>
        <w:pStyle w:val="0"/>
        <w:spacing w:before="240"/>
        <w:ind w:firstLine="540"/>
        <w:jc w:val="both"/>
      </w:pPr>
      <w:r>
        <w:rPr>
          <w:sz w:val="24"/>
        </w:rPr>
        <w:t xml:space="preserve">При необходимости полномочиями и функциями Управляющего совета государственной программы могут быть наделены координационные советы и иные координационные органы Правительства Пермского края.</w:t>
      </w:r>
    </w:p>
    <w:p>
      <w:pPr>
        <w:pStyle w:val="0"/>
        <w:spacing w:before="240"/>
        <w:ind w:firstLine="540"/>
        <w:jc w:val="both"/>
      </w:pPr>
      <w:r>
        <w:rPr>
          <w:sz w:val="24"/>
        </w:rPr>
        <w:t xml:space="preserve">2.2.5. Управляющий совет:</w:t>
      </w:r>
    </w:p>
    <w:p>
      <w:pPr>
        <w:pStyle w:val="0"/>
        <w:spacing w:before="240"/>
        <w:ind w:firstLine="540"/>
        <w:jc w:val="both"/>
      </w:pPr>
      <w:r>
        <w:rPr>
          <w:sz w:val="24"/>
        </w:rPr>
        <w:t xml:space="preserve">координирует разработку и реализацию государственной программы;</w:t>
      </w:r>
    </w:p>
    <w:p>
      <w:pPr>
        <w:pStyle w:val="0"/>
        <w:spacing w:before="240"/>
        <w:ind w:firstLine="540"/>
        <w:jc w:val="both"/>
      </w:pPr>
      <w:r>
        <w:rPr>
          <w:sz w:val="24"/>
        </w:rPr>
        <w:t xml:space="preserve">одобряет стратегические приоритеты, цели и структуру государственной программы. Одобренные Управляющим советом предложения по стратегическим приоритетам, целям и структуре государственной программы являются основанием для формирования проекта государственной программы;</w:t>
      </w:r>
    </w:p>
    <w:p>
      <w:pPr>
        <w:pStyle w:val="0"/>
        <w:spacing w:before="240"/>
        <w:ind w:firstLine="540"/>
        <w:jc w:val="both"/>
      </w:pPr>
      <w:r>
        <w:rPr>
          <w:sz w:val="24"/>
        </w:rPr>
        <w:t xml:space="preserve">одобряет проект нормативного правового акта Правительства Пермского края об утверждении государственной программы;</w:t>
      </w:r>
    </w:p>
    <w:p>
      <w:pPr>
        <w:pStyle w:val="0"/>
        <w:spacing w:before="240"/>
        <w:ind w:firstLine="540"/>
        <w:jc w:val="both"/>
      </w:pPr>
      <w:r>
        <w:rPr>
          <w:sz w:val="24"/>
        </w:rPr>
        <w:t xml:space="preserve">одобряет проекты паспортов государственной программы и ее структурных элементов;</w:t>
      </w:r>
    </w:p>
    <w:p>
      <w:pPr>
        <w:pStyle w:val="0"/>
        <w:spacing w:before="240"/>
        <w:ind w:firstLine="540"/>
        <w:jc w:val="both"/>
      </w:pPr>
      <w:r>
        <w:rPr>
          <w:sz w:val="24"/>
        </w:rPr>
        <w:t xml:space="preserve">принимает решение о внесении изменений в государственную программу;</w:t>
      </w:r>
    </w:p>
    <w:p>
      <w:pPr>
        <w:pStyle w:val="0"/>
        <w:jc w:val="both"/>
      </w:pPr>
      <w:r>
        <w:rPr>
          <w:sz w:val="24"/>
        </w:rPr>
        <w:t xml:space="preserve">(абзац введен </w:t>
      </w:r>
      <w:hyperlink r:id="rId25" w:tooltip="Постановление Правительства Пермского края от 13.02.2026 N 77-п &quot;О внесении изменений в постановление Правительства Пермского края от 29 сентября 2023 г. N 746-п &quot;О системе управления государственными программами Пермского края&quot; {КонсультантПлюс}" w:history="0">
        <w:r>
          <w:rPr>
            <w:color w:val="0000ff"/>
            <w:sz w:val="24"/>
          </w:rPr>
          <w:t xml:space="preserve">Постановлением</w:t>
        </w:r>
      </w:hyperlink>
      <w:r>
        <w:rPr>
          <w:sz w:val="24"/>
        </w:rPr>
        <w:t xml:space="preserve"> Правительства Пермского края от 13.02.2026 N 77-п)</w:t>
      </w:r>
    </w:p>
    <w:p>
      <w:pPr>
        <w:pStyle w:val="0"/>
        <w:spacing w:before="240"/>
        <w:ind w:firstLine="540"/>
        <w:jc w:val="both"/>
      </w:pPr>
      <w:r>
        <w:rPr>
          <w:sz w:val="24"/>
        </w:rPr>
        <w:t xml:space="preserve">рассматривает отчеты о ходе реализации государственной программы и ее структурных элементов;</w:t>
      </w:r>
    </w:p>
    <w:p>
      <w:pPr>
        <w:pStyle w:val="0"/>
        <w:spacing w:before="240"/>
        <w:ind w:firstLine="540"/>
        <w:jc w:val="both"/>
      </w:pPr>
      <w:r>
        <w:rPr>
          <w:sz w:val="24"/>
        </w:rPr>
        <w:t xml:space="preserve">осуществляет на постоянной основе контроль реализации государственной программы (в том числе рассматривает результаты мониторинга и оценки эффективности реализации государственной программы) для принятия управленческих решений, направленных на повышение эффективности реализации государственных программ;</w:t>
      </w:r>
    </w:p>
    <w:p>
      <w:pPr>
        <w:pStyle w:val="0"/>
        <w:spacing w:before="240"/>
        <w:ind w:firstLine="540"/>
        <w:jc w:val="both"/>
      </w:pPr>
      <w:r>
        <w:rPr>
          <w:sz w:val="24"/>
        </w:rPr>
        <w:t xml:space="preserve">рассматривает иные вопросы о ходе реализации и оценке эффективности реализации государственной программы.</w:t>
      </w:r>
    </w:p>
    <w:p>
      <w:pPr>
        <w:pStyle w:val="0"/>
        <w:jc w:val="both"/>
      </w:pPr>
      <w:r>
        <w:rPr>
          <w:sz w:val="24"/>
        </w:rPr>
        <w:t xml:space="preserve">(в ред. </w:t>
      </w:r>
      <w:hyperlink r:id="rId26" w:tooltip="Постановление Правительства Пермского края от 13.02.2026 N 77-п &quot;О внесении изменений в постановление Правительства Пермского края от 29 сентября 2023 г. N 746-п &quot;О системе управления государственными программами Пермского края&quot; {КонсультантПлюс}" w:history="0">
        <w:r>
          <w:rPr>
            <w:color w:val="0000ff"/>
            <w:sz w:val="24"/>
          </w:rPr>
          <w:t xml:space="preserve">Постановления</w:t>
        </w:r>
      </w:hyperlink>
      <w:r>
        <w:rPr>
          <w:sz w:val="24"/>
        </w:rPr>
        <w:t xml:space="preserve"> Правительства Пермского края от 13.02.2026 N 77-п)</w:t>
      </w:r>
    </w:p>
    <w:p>
      <w:pPr>
        <w:pStyle w:val="0"/>
        <w:spacing w:before="240"/>
        <w:ind w:firstLine="540"/>
        <w:jc w:val="both"/>
      </w:pPr>
      <w:r>
        <w:rPr>
          <w:sz w:val="24"/>
        </w:rPr>
        <w:t xml:space="preserve">Рассмотрение отчетов о ходе реализации региональных проектов на заседании Управляющего совета осуществляется в соответствии с Положением о проектной деятельности в Пермском крае, утверждаемым губернатором Пермского края.</w:t>
      </w:r>
    </w:p>
    <w:p>
      <w:pPr>
        <w:pStyle w:val="0"/>
        <w:spacing w:before="240"/>
        <w:ind w:firstLine="540"/>
        <w:jc w:val="both"/>
      </w:pPr>
      <w:r>
        <w:rPr>
          <w:sz w:val="24"/>
        </w:rPr>
        <w:t xml:space="preserve">2.2.6. Заседания Управляющего совета проводятся в очном порядке, в очном порядке с использованием средств видео-конференц-связи, а также заочном порядке.</w:t>
      </w:r>
    </w:p>
    <w:p>
      <w:pPr>
        <w:pStyle w:val="0"/>
        <w:jc w:val="both"/>
      </w:pPr>
      <w:r>
        <w:rPr>
          <w:sz w:val="24"/>
        </w:rPr>
        <w:t xml:space="preserve">(в ред. </w:t>
      </w:r>
      <w:hyperlink r:id="rId27" w:tooltip="Постановление Правительства Пермского края от 13.02.2026 N 77-п &quot;О внесении изменений в постановление Правительства Пермского края от 29 сентября 2023 г. N 746-п &quot;О системе управления государственными программами Пермского края&quot; {КонсультантПлюс}" w:history="0">
        <w:r>
          <w:rPr>
            <w:color w:val="0000ff"/>
            <w:sz w:val="24"/>
          </w:rPr>
          <w:t xml:space="preserve">Постановления</w:t>
        </w:r>
      </w:hyperlink>
      <w:r>
        <w:rPr>
          <w:sz w:val="24"/>
        </w:rPr>
        <w:t xml:space="preserve"> Правительства Пермского края от 13.02.2026 N 77-п)</w:t>
      </w:r>
    </w:p>
    <w:p>
      <w:pPr>
        <w:pStyle w:val="0"/>
        <w:spacing w:before="240"/>
        <w:ind w:firstLine="540"/>
        <w:jc w:val="both"/>
      </w:pPr>
      <w:r>
        <w:rPr>
          <w:sz w:val="24"/>
        </w:rPr>
        <w:t xml:space="preserve">При временном отсутствии председателя Управляющего совета заседание Управляющего совета ведет заместитель председателя Управляющего совета, в случае временного отсутствия председателя и заместителя председателя Управляющего совета - председательствующий, выбранный большинством голосов из числа присутствующих на заседании членов Управляющего совета. Заседание Управляющего совета считается правомочным, если на нем присутствует более половины его численного состава.</w:t>
      </w:r>
    </w:p>
    <w:p>
      <w:pPr>
        <w:pStyle w:val="0"/>
        <w:spacing w:before="240"/>
        <w:ind w:firstLine="540"/>
        <w:jc w:val="both"/>
      </w:pPr>
      <w:r>
        <w:rPr>
          <w:sz w:val="24"/>
        </w:rPr>
        <w:t xml:space="preserve">Проекты повестки и протокола заседания Управляющего совета подлежат обязательному предварительному согласованию с Уполномоченным органом.</w:t>
      </w:r>
    </w:p>
    <w:p>
      <w:pPr>
        <w:pStyle w:val="0"/>
        <w:spacing w:before="240"/>
        <w:ind w:firstLine="540"/>
        <w:jc w:val="both"/>
      </w:pPr>
      <w:r>
        <w:rPr>
          <w:sz w:val="24"/>
        </w:rPr>
        <w:t xml:space="preserve">Повестка и материалы по вопросам повестки заседания Управляющего совета представляются для рассмотрения членам Управляющего совета не позднее чем за три рабочих дня до даты заседания.</w:t>
      </w:r>
    </w:p>
    <w:p>
      <w:pPr>
        <w:pStyle w:val="0"/>
        <w:jc w:val="both"/>
      </w:pPr>
      <w:r>
        <w:rPr>
          <w:sz w:val="24"/>
        </w:rPr>
        <w:t xml:space="preserve">(в ред. </w:t>
      </w:r>
      <w:hyperlink r:id="rId28" w:tooltip="Постановление Правительства Пермского края от 13.02.2026 N 77-п &quot;О внесении изменений в постановление Правительства Пермского края от 29 сентября 2023 г. N 746-п &quot;О системе управления государственными программами Пермского края&quot; {КонсультантПлюс}" w:history="0">
        <w:r>
          <w:rPr>
            <w:color w:val="0000ff"/>
            <w:sz w:val="24"/>
          </w:rPr>
          <w:t xml:space="preserve">Постановления</w:t>
        </w:r>
      </w:hyperlink>
      <w:r>
        <w:rPr>
          <w:sz w:val="24"/>
        </w:rPr>
        <w:t xml:space="preserve"> Правительства Пермского края от 13.02.2026 N 77-п)</w:t>
      </w:r>
    </w:p>
    <w:p>
      <w:pPr>
        <w:pStyle w:val="0"/>
        <w:spacing w:before="240"/>
        <w:ind w:firstLine="540"/>
        <w:jc w:val="both"/>
      </w:pPr>
      <w:r>
        <w:rPr>
          <w:sz w:val="24"/>
        </w:rPr>
        <w:t xml:space="preserve">2.2.7. Решения Управляющего совета принимаются большинством голосов от численного состава Управляющего совета, присутствующего на заседании (принимавшего участие). В случае равенства голосов решающим является голос председательствующего на заседании Управляющего совета.</w:t>
      </w:r>
    </w:p>
    <w:p>
      <w:pPr>
        <w:pStyle w:val="0"/>
        <w:spacing w:before="240"/>
        <w:ind w:firstLine="540"/>
        <w:jc w:val="both"/>
      </w:pPr>
      <w:r>
        <w:rPr>
          <w:sz w:val="24"/>
        </w:rPr>
        <w:t xml:space="preserve">Принимаемые на заседаниях Управляющего совета решения оформляются протоколом, который подписывается председательствовавшим на заседании Управляющего совета и направляется ответственным исполнителем в Уполномоченный орган.</w:t>
      </w:r>
    </w:p>
    <w:p>
      <w:pPr>
        <w:pStyle w:val="0"/>
        <w:jc w:val="both"/>
      </w:pPr>
      <w:r>
        <w:rPr>
          <w:sz w:val="24"/>
        </w:rPr>
        <w:t xml:space="preserve">(в ред. </w:t>
      </w:r>
      <w:hyperlink r:id="rId29" w:tooltip="Постановление Правительства Пермского края от 13.02.2026 N 77-п &quot;О внесении изменений в постановление Правительства Пермского края от 29 сентября 2023 г. N 746-п &quot;О системе управления государственными программами Пермского края&quot; {КонсультантПлюс}" w:history="0">
        <w:r>
          <w:rPr>
            <w:color w:val="0000ff"/>
            <w:sz w:val="24"/>
          </w:rPr>
          <w:t xml:space="preserve">Постановления</w:t>
        </w:r>
      </w:hyperlink>
      <w:r>
        <w:rPr>
          <w:sz w:val="24"/>
        </w:rPr>
        <w:t xml:space="preserve"> Правительства Пермского края от 13.02.2026 N 77-п)</w:t>
      </w:r>
    </w:p>
    <w:p>
      <w:pPr>
        <w:pStyle w:val="0"/>
        <w:spacing w:before="240"/>
        <w:ind w:firstLine="540"/>
        <w:jc w:val="both"/>
      </w:pPr>
      <w:r>
        <w:rPr>
          <w:sz w:val="24"/>
        </w:rPr>
        <w:t xml:space="preserve">2.3. Ответственный исполнитель государственной программы.</w:t>
      </w:r>
    </w:p>
    <w:p>
      <w:pPr>
        <w:pStyle w:val="0"/>
        <w:spacing w:before="240"/>
        <w:ind w:firstLine="540"/>
        <w:jc w:val="both"/>
      </w:pPr>
      <w:r>
        <w:rPr>
          <w:sz w:val="24"/>
        </w:rPr>
        <w:t xml:space="preserve">2.3.1. Ответственный исполнитель государственной программы - орган государственной власти (государственный орган) Пермского края, определенный перечнем государственных программ, утверждаемым нормативным правовым актом Правительства Пермского края, ответственный в целом за разработку, утверждение и реализацию государственной программы (далее соответственно - Перечень государственных программ, ответственный исполнитель).</w:t>
      </w:r>
    </w:p>
    <w:p>
      <w:pPr>
        <w:pStyle w:val="0"/>
        <w:spacing w:before="240"/>
        <w:ind w:firstLine="540"/>
        <w:jc w:val="both"/>
      </w:pPr>
      <w:r>
        <w:rPr>
          <w:sz w:val="24"/>
        </w:rPr>
        <w:t xml:space="preserve">2.3.2. Ответственный исполнитель:</w:t>
      </w:r>
    </w:p>
    <w:p>
      <w:pPr>
        <w:pStyle w:val="0"/>
        <w:spacing w:before="240"/>
        <w:ind w:firstLine="540"/>
        <w:jc w:val="both"/>
      </w:pPr>
      <w:r>
        <w:rPr>
          <w:sz w:val="24"/>
        </w:rPr>
        <w:t xml:space="preserve">обеспечивает разработку проекта нормативного правового акта Правительства Пермского края об утверждении государственной программы, его согласование, внесение изменений и принятие в установленном порядке на заседании Правительства Пермского края;</w:t>
      </w:r>
    </w:p>
    <w:p>
      <w:pPr>
        <w:pStyle w:val="0"/>
        <w:spacing w:before="240"/>
        <w:ind w:firstLine="540"/>
        <w:jc w:val="both"/>
      </w:pPr>
      <w:r>
        <w:rPr>
          <w:sz w:val="24"/>
        </w:rPr>
        <w:t xml:space="preserve">обеспечивает формирование паспортов государственной программы и ее структурных элементов в государственной интегрированной информационной системе управления общественными финансами "Электронный бюджет" (далее - система "Электронный бюджет");</w:t>
      </w:r>
    </w:p>
    <w:p>
      <w:pPr>
        <w:pStyle w:val="0"/>
        <w:spacing w:before="240"/>
        <w:ind w:firstLine="540"/>
        <w:jc w:val="both"/>
      </w:pPr>
      <w:r>
        <w:rPr>
          <w:sz w:val="24"/>
        </w:rPr>
        <w:t xml:space="preserve">координирует деятельность соисполнителей государственной программы в рамках разработки и реализации государственной программы;</w:t>
      </w:r>
    </w:p>
    <w:p>
      <w:pPr>
        <w:pStyle w:val="0"/>
        <w:spacing w:before="240"/>
        <w:ind w:firstLine="540"/>
        <w:jc w:val="both"/>
      </w:pPr>
      <w:r>
        <w:rPr>
          <w:sz w:val="24"/>
        </w:rPr>
        <w:t xml:space="preserve">организует реализацию государственной программы, принимает решение о внесении изменений в государственную программу в соответствии с установленными настоящим Порядком требованиями;</w:t>
      </w:r>
    </w:p>
    <w:p>
      <w:pPr>
        <w:pStyle w:val="0"/>
        <w:spacing w:before="240"/>
        <w:ind w:firstLine="540"/>
        <w:jc w:val="both"/>
      </w:pPr>
      <w:r>
        <w:rPr>
          <w:sz w:val="24"/>
        </w:rPr>
        <w:t xml:space="preserve">готовит отчеты о ходе реализации государственной программы в соответствии с установленными настоящим Порядком требованиями;</w:t>
      </w:r>
    </w:p>
    <w:p>
      <w:pPr>
        <w:pStyle w:val="0"/>
        <w:spacing w:before="240"/>
        <w:ind w:firstLine="540"/>
        <w:jc w:val="both"/>
      </w:pPr>
      <w:r>
        <w:rPr>
          <w:sz w:val="24"/>
        </w:rPr>
        <w:t xml:space="preserve">представляет в установленный срок по запросу Уполномоченного органа сведения, необходимые для проведения сводного мониторинга реализации государственной программы, подготовки информационных материалов о государственной программе, иную запрашиваемую информацию о ходе реализации и оценке эффективности реализации государственной программы;</w:t>
      </w:r>
    </w:p>
    <w:p>
      <w:pPr>
        <w:pStyle w:val="0"/>
        <w:spacing w:before="240"/>
        <w:ind w:firstLine="540"/>
        <w:jc w:val="both"/>
      </w:pPr>
      <w:r>
        <w:rPr>
          <w:sz w:val="24"/>
        </w:rPr>
        <w:t xml:space="preserve">запрашивает у соисполнителей государственной программы информацию, необходимую для разработки и реализации государственной программы, проведения оценки эффективности реализации государственной программы, подготовки отчетов о ходе реализации государственной программы, подготовки ответов на входящие запросы;</w:t>
      </w:r>
    </w:p>
    <w:p>
      <w:pPr>
        <w:pStyle w:val="0"/>
        <w:spacing w:before="240"/>
        <w:ind w:firstLine="540"/>
        <w:jc w:val="both"/>
      </w:pPr>
      <w:r>
        <w:rPr>
          <w:sz w:val="24"/>
        </w:rPr>
        <w:t xml:space="preserve">выполняет иные функции, предусмотренные настоящим Порядком.</w:t>
      </w:r>
    </w:p>
    <w:p>
      <w:pPr>
        <w:pStyle w:val="0"/>
        <w:spacing w:before="240"/>
        <w:ind w:firstLine="540"/>
        <w:jc w:val="both"/>
      </w:pPr>
      <w:r>
        <w:rPr>
          <w:sz w:val="24"/>
        </w:rPr>
        <w:t xml:space="preserve">2.4. Соисполнитель государственной программы.</w:t>
      </w:r>
    </w:p>
    <w:p>
      <w:pPr>
        <w:pStyle w:val="0"/>
        <w:spacing w:before="240"/>
        <w:ind w:firstLine="540"/>
        <w:jc w:val="both"/>
      </w:pPr>
      <w:r>
        <w:rPr>
          <w:sz w:val="24"/>
        </w:rPr>
        <w:t xml:space="preserve">2.4.1. Соисполнитель государственной программы - орган государственной власти (государственный орган) Пермского края, ответственный за разработку и реализацию структурного элемента государственной программы (далее - соисполнитель).</w:t>
      </w:r>
    </w:p>
    <w:p>
      <w:pPr>
        <w:pStyle w:val="0"/>
        <w:spacing w:before="240"/>
        <w:ind w:firstLine="540"/>
        <w:jc w:val="both"/>
      </w:pPr>
      <w:r>
        <w:rPr>
          <w:sz w:val="24"/>
        </w:rPr>
        <w:t xml:space="preserve">2.4.2. Соисполнитель:</w:t>
      </w:r>
    </w:p>
    <w:p>
      <w:pPr>
        <w:pStyle w:val="0"/>
        <w:spacing w:before="240"/>
        <w:ind w:firstLine="540"/>
        <w:jc w:val="both"/>
      </w:pPr>
      <w:r>
        <w:rPr>
          <w:sz w:val="24"/>
        </w:rPr>
        <w:t xml:space="preserve">обеспечивает совместно с участниками государственной программы разработку и реализацию структурного элемента государственной программы;</w:t>
      </w:r>
    </w:p>
    <w:p>
      <w:pPr>
        <w:pStyle w:val="0"/>
        <w:spacing w:before="240"/>
        <w:ind w:firstLine="540"/>
        <w:jc w:val="both"/>
      </w:pPr>
      <w:r>
        <w:rPr>
          <w:sz w:val="24"/>
        </w:rPr>
        <w:t xml:space="preserve">принимает решение о внесении изменений в структурный элемент государственной программы, представляет соответствующие предложения ответственному исполнителю;</w:t>
      </w:r>
    </w:p>
    <w:p>
      <w:pPr>
        <w:pStyle w:val="0"/>
        <w:spacing w:before="240"/>
        <w:ind w:firstLine="540"/>
        <w:jc w:val="both"/>
      </w:pPr>
      <w:r>
        <w:rPr>
          <w:sz w:val="24"/>
        </w:rPr>
        <w:t xml:space="preserve">готовит отчеты о ходе реализации структурных элементов государственной программы в соответствии с установленными настоящим Порядком требованиями;</w:t>
      </w:r>
    </w:p>
    <w:p>
      <w:pPr>
        <w:pStyle w:val="0"/>
        <w:spacing w:before="240"/>
        <w:ind w:firstLine="540"/>
        <w:jc w:val="both"/>
      </w:pPr>
      <w:r>
        <w:rPr>
          <w:sz w:val="24"/>
        </w:rPr>
        <w:t xml:space="preserve">представляет в установленный срок ответственному исполнителю информацию, необходимую для разработки и реализации государственной программы, проведения оценки эффективности реализации государственной программы, подготовки отчетов о ходе реализации государственной программы, подготовки ответов на входящие запросы;</w:t>
      </w:r>
    </w:p>
    <w:p>
      <w:pPr>
        <w:pStyle w:val="0"/>
        <w:spacing w:before="240"/>
        <w:ind w:firstLine="540"/>
        <w:jc w:val="both"/>
      </w:pPr>
      <w:r>
        <w:rPr>
          <w:sz w:val="24"/>
        </w:rPr>
        <w:t xml:space="preserve">запрашивает у участников государственной программы информацию, необходимую для подготовки ответов на запросы ответственного исполнителя;</w:t>
      </w:r>
    </w:p>
    <w:p>
      <w:pPr>
        <w:pStyle w:val="0"/>
        <w:spacing w:before="240"/>
        <w:ind w:firstLine="540"/>
        <w:jc w:val="both"/>
      </w:pPr>
      <w:r>
        <w:rPr>
          <w:sz w:val="24"/>
        </w:rPr>
        <w:t xml:space="preserve">выполняет иные функции, предусмотренные настоящим Порядком.</w:t>
      </w:r>
    </w:p>
    <w:p>
      <w:pPr>
        <w:pStyle w:val="0"/>
        <w:spacing w:before="240"/>
        <w:ind w:firstLine="540"/>
        <w:jc w:val="both"/>
      </w:pPr>
      <w:r>
        <w:rPr>
          <w:sz w:val="24"/>
        </w:rPr>
        <w:t xml:space="preserve">2.5. Участник государственной программы.</w:t>
      </w:r>
    </w:p>
    <w:p>
      <w:pPr>
        <w:pStyle w:val="0"/>
        <w:spacing w:before="240"/>
        <w:ind w:firstLine="540"/>
        <w:jc w:val="both"/>
      </w:pPr>
      <w:r>
        <w:rPr>
          <w:sz w:val="24"/>
        </w:rPr>
        <w:t xml:space="preserve">2.5.1. Участник государственной программы - орган государственной власти (государственный орган) Пермского края, участвующий в реализации структурного элемента государственной программы (далее - участник).</w:t>
      </w:r>
    </w:p>
    <w:p>
      <w:pPr>
        <w:pStyle w:val="0"/>
        <w:spacing w:before="240"/>
        <w:ind w:firstLine="540"/>
        <w:jc w:val="both"/>
      </w:pPr>
      <w:r>
        <w:rPr>
          <w:sz w:val="24"/>
        </w:rPr>
        <w:t xml:space="preserve">2.5.2. Участник:</w:t>
      </w:r>
    </w:p>
    <w:p>
      <w:pPr>
        <w:pStyle w:val="0"/>
        <w:spacing w:before="240"/>
        <w:ind w:firstLine="540"/>
        <w:jc w:val="both"/>
      </w:pPr>
      <w:r>
        <w:rPr>
          <w:sz w:val="24"/>
        </w:rPr>
        <w:t xml:space="preserve">обеспечивает достижение результатов структурных элементов государственной программы в рамках своей компетенции;</w:t>
      </w:r>
    </w:p>
    <w:p>
      <w:pPr>
        <w:pStyle w:val="0"/>
        <w:spacing w:before="240"/>
        <w:ind w:firstLine="540"/>
        <w:jc w:val="both"/>
      </w:pPr>
      <w:r>
        <w:rPr>
          <w:sz w:val="24"/>
        </w:rPr>
        <w:t xml:space="preserve">представляет в установленный срок соисполнителю необходимую информацию для подготовки ответов на запросы ответственного исполнителя, а также иную запрашиваемую информацию о ходе реализации структурных элементов государственной программы;</w:t>
      </w:r>
    </w:p>
    <w:p>
      <w:pPr>
        <w:pStyle w:val="0"/>
        <w:spacing w:before="240"/>
        <w:ind w:firstLine="540"/>
        <w:jc w:val="both"/>
      </w:pPr>
      <w:r>
        <w:rPr>
          <w:sz w:val="24"/>
        </w:rPr>
        <w:t xml:space="preserve">выполняет иные функции, предусмотренные настоящим Порядком.</w:t>
      </w:r>
    </w:p>
    <w:p>
      <w:pPr>
        <w:pStyle w:val="0"/>
        <w:spacing w:before="240"/>
        <w:ind w:firstLine="540"/>
        <w:jc w:val="both"/>
      </w:pPr>
      <w:r>
        <w:rPr>
          <w:sz w:val="24"/>
        </w:rPr>
        <w:t xml:space="preserve">2.6. Ответственный исполнитель, соисполнители и участники несут ответственность за реализацию соответствующих структурных элементов государственной программы, достижение соответствующих показателей и результатов.</w:t>
      </w:r>
    </w:p>
    <w:p>
      <w:pPr>
        <w:pStyle w:val="0"/>
        <w:spacing w:before="240"/>
        <w:ind w:firstLine="540"/>
        <w:jc w:val="both"/>
      </w:pPr>
      <w:r>
        <w:rPr>
          <w:sz w:val="24"/>
        </w:rPr>
        <w:t xml:space="preserve">2.7. Уполномоченный орган:</w:t>
      </w:r>
    </w:p>
    <w:p>
      <w:pPr>
        <w:pStyle w:val="0"/>
        <w:spacing w:before="240"/>
        <w:ind w:firstLine="540"/>
        <w:jc w:val="both"/>
      </w:pPr>
      <w:r>
        <w:rPr>
          <w:sz w:val="24"/>
        </w:rPr>
        <w:t xml:space="preserve">осуществляет методологическое обеспечение разработки и реализации государственных программ;</w:t>
      </w:r>
    </w:p>
    <w:p>
      <w:pPr>
        <w:pStyle w:val="0"/>
        <w:spacing w:before="240"/>
        <w:ind w:firstLine="540"/>
        <w:jc w:val="both"/>
      </w:pPr>
      <w:r>
        <w:rPr>
          <w:sz w:val="24"/>
        </w:rPr>
        <w:t xml:space="preserve">обеспечивает формирование Перечня государственных программ и внесение в него изменений;</w:t>
      </w:r>
    </w:p>
    <w:p>
      <w:pPr>
        <w:pStyle w:val="0"/>
        <w:spacing w:before="240"/>
        <w:ind w:firstLine="540"/>
        <w:jc w:val="both"/>
      </w:pPr>
      <w:r>
        <w:rPr>
          <w:sz w:val="24"/>
        </w:rPr>
        <w:t xml:space="preserve">осуществляет рассмотрение, анализ и согласование проектов государственных программ и структурных элементов государственных программ, проектов изменений, вносимых в государственные программы и структурные элементы государственных программ, отчетов о ходе реализации государственных программ и структурных элементов государственных программ, в том числе в системе "Электронный бюджет";</w:t>
      </w:r>
    </w:p>
    <w:p>
      <w:pPr>
        <w:pStyle w:val="0"/>
        <w:spacing w:before="240"/>
        <w:ind w:firstLine="540"/>
        <w:jc w:val="both"/>
      </w:pPr>
      <w:r>
        <w:rPr>
          <w:sz w:val="24"/>
        </w:rPr>
        <w:t xml:space="preserve">проводит оценку эффективности реализации государственных программ;</w:t>
      </w:r>
    </w:p>
    <w:p>
      <w:pPr>
        <w:pStyle w:val="0"/>
        <w:spacing w:before="240"/>
        <w:ind w:firstLine="540"/>
        <w:jc w:val="both"/>
      </w:pPr>
      <w:r>
        <w:rPr>
          <w:sz w:val="24"/>
        </w:rPr>
        <w:t xml:space="preserve">осуществляет сводный мониторинг реализации государственных программ;</w:t>
      </w:r>
    </w:p>
    <w:p>
      <w:pPr>
        <w:pStyle w:val="0"/>
        <w:spacing w:before="240"/>
        <w:ind w:firstLine="540"/>
        <w:jc w:val="both"/>
      </w:pPr>
      <w:r>
        <w:rPr>
          <w:sz w:val="24"/>
        </w:rPr>
        <w:t xml:space="preserve">разрабатывает сводный годовой доклад о ходе реализации и об оценке эффективности государственных программ (далее - сводный годовой доклад);</w:t>
      </w:r>
    </w:p>
    <w:p>
      <w:pPr>
        <w:pStyle w:val="0"/>
        <w:spacing w:before="240"/>
        <w:ind w:firstLine="540"/>
        <w:jc w:val="both"/>
      </w:pPr>
      <w:r>
        <w:rPr>
          <w:sz w:val="24"/>
        </w:rPr>
        <w:t xml:space="preserve">запрашивает у ответственных исполнителей сведения, необходимые для подготовки сводного годового доклада, проведения сводного мониторинга реализации государственных программ, иную необходимую информацию о ходе реализации и оценке эффективности реализации государственных программ;</w:t>
      </w:r>
    </w:p>
    <w:p>
      <w:pPr>
        <w:pStyle w:val="0"/>
        <w:spacing w:before="240"/>
        <w:ind w:firstLine="540"/>
        <w:jc w:val="both"/>
      </w:pPr>
      <w:r>
        <w:rPr>
          <w:sz w:val="24"/>
        </w:rPr>
        <w:t xml:space="preserve">выполняет иные функции, предусмотренные настоящим Порядком.</w:t>
      </w:r>
    </w:p>
    <w:p>
      <w:pPr>
        <w:pStyle w:val="0"/>
        <w:jc w:val="both"/>
      </w:pPr>
      <w:r>
        <w:rPr>
          <w:sz w:val="24"/>
        </w:rPr>
      </w:r>
    </w:p>
    <w:p>
      <w:pPr>
        <w:pStyle w:val="2"/>
        <w:jc w:val="center"/>
        <w:outlineLvl w:val="1"/>
      </w:pPr>
      <w:r>
        <w:rPr>
          <w:sz w:val="24"/>
        </w:rPr>
        <w:t xml:space="preserve">III. Требования к структуре и содержанию государственных</w:t>
      </w:r>
    </w:p>
    <w:p>
      <w:pPr>
        <w:pStyle w:val="2"/>
        <w:jc w:val="center"/>
      </w:pPr>
      <w:r>
        <w:rPr>
          <w:sz w:val="24"/>
        </w:rPr>
        <w:t xml:space="preserve">программ</w:t>
      </w:r>
    </w:p>
    <w:p>
      <w:pPr>
        <w:pStyle w:val="0"/>
        <w:jc w:val="both"/>
      </w:pPr>
      <w:r>
        <w:rPr>
          <w:sz w:val="24"/>
        </w:rPr>
      </w:r>
    </w:p>
    <w:p>
      <w:pPr>
        <w:pStyle w:val="0"/>
        <w:ind w:firstLine="540"/>
        <w:jc w:val="both"/>
      </w:pPr>
      <w:r>
        <w:rPr>
          <w:sz w:val="24"/>
        </w:rPr>
        <w:t xml:space="preserve">3.1. Государственная программа является системой следующих документов, разрабатываемых и утверждаемых в соответствии с настоящим Порядком:</w:t>
      </w:r>
    </w:p>
    <w:p>
      <w:pPr>
        <w:pStyle w:val="0"/>
        <w:spacing w:before="240"/>
        <w:ind w:firstLine="540"/>
        <w:jc w:val="both"/>
      </w:pPr>
      <w:r>
        <w:rPr>
          <w:sz w:val="24"/>
        </w:rPr>
        <w:t xml:space="preserve">нормативного правового акта Правительства Пермского края об утверждении государственной программы;</w:t>
      </w:r>
    </w:p>
    <w:p>
      <w:pPr>
        <w:pStyle w:val="0"/>
        <w:spacing w:before="240"/>
        <w:ind w:firstLine="540"/>
        <w:jc w:val="both"/>
      </w:pPr>
      <w:r>
        <w:rPr>
          <w:sz w:val="24"/>
        </w:rPr>
        <w:t xml:space="preserve">паспорта государственной программы;</w:t>
      </w:r>
    </w:p>
    <w:p>
      <w:pPr>
        <w:pStyle w:val="0"/>
        <w:spacing w:before="240"/>
        <w:ind w:firstLine="540"/>
        <w:jc w:val="both"/>
      </w:pPr>
      <w:r>
        <w:rPr>
          <w:sz w:val="24"/>
        </w:rPr>
        <w:t xml:space="preserve">паспортов структурных элементов государственной программы.</w:t>
      </w:r>
    </w:p>
    <w:p>
      <w:pPr>
        <w:pStyle w:val="0"/>
        <w:spacing w:before="240"/>
        <w:ind w:firstLine="540"/>
        <w:jc w:val="both"/>
      </w:pPr>
      <w:r>
        <w:rPr>
          <w:sz w:val="24"/>
        </w:rPr>
        <w:t xml:space="preserve">3.1.1. Нормативный правовой акт Правительства Пермского края об утверждении государственной программы Пермского края содержит:</w:t>
      </w:r>
    </w:p>
    <w:p>
      <w:pPr>
        <w:pStyle w:val="0"/>
        <w:spacing w:before="240"/>
        <w:ind w:firstLine="540"/>
        <w:jc w:val="both"/>
      </w:pPr>
      <w:r>
        <w:rPr>
          <w:sz w:val="24"/>
        </w:rPr>
        <w:t xml:space="preserve">3.1.1.1. стратегические приоритеты государственной программы, включающие в том числе:</w:t>
      </w:r>
    </w:p>
    <w:p>
      <w:pPr>
        <w:pStyle w:val="0"/>
        <w:spacing w:before="240"/>
        <w:ind w:firstLine="540"/>
        <w:jc w:val="both"/>
      </w:pPr>
      <w:r>
        <w:rPr>
          <w:sz w:val="24"/>
        </w:rPr>
        <w:t xml:space="preserve">оценку текущего состояния соответствующей сферы социально-экономического развития Пермского края;</w:t>
      </w:r>
    </w:p>
    <w:p>
      <w:pPr>
        <w:pStyle w:val="0"/>
        <w:spacing w:before="240"/>
        <w:ind w:firstLine="540"/>
        <w:jc w:val="both"/>
      </w:pPr>
      <w:r>
        <w:rPr>
          <w:sz w:val="24"/>
        </w:rPr>
        <w:t xml:space="preserve">цели государственной программы и сведения об их взаимосвязи со стратегическими приоритетами, целями и показателями государственных программ Российской Федерации;</w:t>
      </w:r>
    </w:p>
    <w:p>
      <w:pPr>
        <w:pStyle w:val="0"/>
        <w:spacing w:before="240"/>
        <w:ind w:firstLine="540"/>
        <w:jc w:val="both"/>
      </w:pPr>
      <w:r>
        <w:rPr>
          <w:sz w:val="24"/>
        </w:rPr>
        <w:t xml:space="preserve">задачи государственного управления, увязанные с целями государственной программы, способы их эффективного решения в соответствующей отрасли и сфере государственного управления;</w:t>
      </w:r>
    </w:p>
    <w:p>
      <w:pPr>
        <w:pStyle w:val="0"/>
        <w:spacing w:before="240"/>
        <w:ind w:firstLine="540"/>
        <w:jc w:val="both"/>
      </w:pPr>
      <w:r>
        <w:rPr>
          <w:sz w:val="24"/>
        </w:rPr>
        <w:t xml:space="preserve">3.1.1.2. порядок предоставления и распределения субсидий из бюджета Пермского края местным бюджетам на реализацию муниципальных программ, направленных на достижение целей, соответствующих государственной программе (в случае если государственной программой предусмотрено предоставление субсидий местным бюджетам на реализацию муниципальных программ, направленных на достижение целей, соответствующих государственной программе);</w:t>
      </w:r>
    </w:p>
    <w:p>
      <w:pPr>
        <w:pStyle w:val="0"/>
        <w:spacing w:before="240"/>
        <w:ind w:firstLine="540"/>
        <w:jc w:val="both"/>
      </w:pPr>
      <w:r>
        <w:rPr>
          <w:sz w:val="24"/>
        </w:rPr>
        <w:t xml:space="preserve">3.1.1.3. </w:t>
      </w:r>
      <w:hyperlink w:tooltip="ПЕРЕЧЕНЬ" w:anchor="P338" w:history="0">
        <w:r>
          <w:rPr>
            <w:color w:val="0000ff"/>
            <w:sz w:val="24"/>
          </w:rPr>
          <w:t xml:space="preserve">перечень</w:t>
        </w:r>
      </w:hyperlink>
      <w:r>
        <w:rPr>
          <w:sz w:val="24"/>
        </w:rPr>
        <w:t xml:space="preserve"> структурных элементов государственной программы по форме согласно приложению 1 к настоящему Порядку.</w:t>
      </w:r>
    </w:p>
    <w:bookmarkStart w:id="158" w:name="P158"/>
    <w:bookmarkEnd w:id="158"/>
    <w:p>
      <w:pPr>
        <w:pStyle w:val="0"/>
        <w:spacing w:before="240"/>
        <w:ind w:firstLine="540"/>
        <w:jc w:val="both"/>
      </w:pPr>
      <w:r>
        <w:rPr>
          <w:sz w:val="24"/>
        </w:rPr>
        <w:t xml:space="preserve">3.1.2. Формирование, согласование и утверждение паспортов государственных программ, паспортов структурных элементов государственных программ, отчетов об их реализации, внесение изменений в указанные в настоящем пункте документы осуществляются в системе "Электронный бюджет" по предусмотренным в системе "Электронный бюджет" формам.</w:t>
      </w:r>
    </w:p>
    <w:p>
      <w:pPr>
        <w:pStyle w:val="0"/>
        <w:spacing w:before="240"/>
        <w:ind w:firstLine="540"/>
        <w:jc w:val="both"/>
      </w:pPr>
      <w:r>
        <w:rPr>
          <w:sz w:val="24"/>
        </w:rPr>
        <w:t xml:space="preserve">3.2. При наличии требований федеральных органов государственной власти государственная программа формируется с учетом соответствующих требований (решений).</w:t>
      </w:r>
    </w:p>
    <w:p>
      <w:pPr>
        <w:pStyle w:val="0"/>
        <w:spacing w:before="240"/>
        <w:ind w:firstLine="540"/>
        <w:jc w:val="both"/>
      </w:pPr>
      <w:r>
        <w:rPr>
          <w:sz w:val="24"/>
        </w:rPr>
        <w:t xml:space="preserve">3.3. Цели государственной программы должны соответствовать критериям конкретности, измеримости, достижимости и актуальности.</w:t>
      </w:r>
    </w:p>
    <w:p>
      <w:pPr>
        <w:pStyle w:val="0"/>
        <w:spacing w:before="240"/>
        <w:ind w:firstLine="540"/>
        <w:jc w:val="both"/>
      </w:pPr>
      <w:r>
        <w:rPr>
          <w:sz w:val="24"/>
        </w:rPr>
        <w:t xml:space="preserve">Цели государственной программы рекомендуется формулировать с указанием значения показателя, отражающего социально-экономический и (или) иной общественно значимый эффект от реализации государственной программы на момент окончания реализации этой государственной программы.</w:t>
      </w:r>
    </w:p>
    <w:p>
      <w:pPr>
        <w:pStyle w:val="0"/>
        <w:spacing w:before="240"/>
        <w:ind w:firstLine="540"/>
        <w:jc w:val="both"/>
      </w:pPr>
      <w:r>
        <w:rPr>
          <w:sz w:val="24"/>
        </w:rPr>
        <w:t xml:space="preserve">Цели государственной программы, связанной с государственной программой Российской Федерации, следует формулировать с учетом формулировки цели государственной программы Российской Федерации.</w:t>
      </w:r>
    </w:p>
    <w:p>
      <w:pPr>
        <w:pStyle w:val="0"/>
        <w:spacing w:before="240"/>
        <w:ind w:firstLine="540"/>
        <w:jc w:val="both"/>
      </w:pPr>
      <w:r>
        <w:rPr>
          <w:sz w:val="24"/>
        </w:rPr>
        <w:t xml:space="preserve">Формулировки целей государственной программы не должны дублировать наименования задач государственной программы, а также показателей, мероприятий (результатов) и контрольных точек структурных элементов государственной программы.</w:t>
      </w:r>
    </w:p>
    <w:p>
      <w:pPr>
        <w:pStyle w:val="0"/>
        <w:spacing w:before="240"/>
        <w:ind w:firstLine="540"/>
        <w:jc w:val="both"/>
      </w:pPr>
      <w:r>
        <w:rPr>
          <w:sz w:val="24"/>
        </w:rPr>
        <w:t xml:space="preserve">3.4. Показатели государственной программы формируются исходя из принципов необходимости и достаточности для достижения целей государственной программы.</w:t>
      </w:r>
    </w:p>
    <w:p>
      <w:pPr>
        <w:pStyle w:val="0"/>
        <w:spacing w:before="240"/>
        <w:ind w:firstLine="540"/>
        <w:jc w:val="both"/>
      </w:pPr>
      <w:r>
        <w:rPr>
          <w:sz w:val="24"/>
        </w:rPr>
        <w:t xml:space="preserve">Показатели структурных элементов государственной программы формируются исходя из принципов необходимости и достаточности для достижения показателей государственной программы.</w:t>
      </w:r>
    </w:p>
    <w:p>
      <w:pPr>
        <w:pStyle w:val="0"/>
        <w:spacing w:before="240"/>
        <w:ind w:firstLine="540"/>
        <w:jc w:val="both"/>
      </w:pPr>
      <w:r>
        <w:rPr>
          <w:sz w:val="24"/>
        </w:rPr>
        <w:t xml:space="preserve">В случае невозможности расчета значений показателей государственной программы, показателей структурных элементов государственной программы с учетом установленных сроков представления годовой отчетности устанавливаются прокси-показатели.</w:t>
      </w:r>
    </w:p>
    <w:p>
      <w:pPr>
        <w:pStyle w:val="0"/>
        <w:spacing w:before="240"/>
        <w:ind w:firstLine="540"/>
        <w:jc w:val="both"/>
      </w:pPr>
      <w:r>
        <w:rPr>
          <w:sz w:val="24"/>
        </w:rPr>
        <w:t xml:space="preserve">3.4.1. Показатели должны:</w:t>
      </w:r>
    </w:p>
    <w:p>
      <w:pPr>
        <w:pStyle w:val="0"/>
        <w:spacing w:before="240"/>
        <w:ind w:firstLine="540"/>
        <w:jc w:val="both"/>
      </w:pPr>
      <w:r>
        <w:rPr>
          <w:sz w:val="24"/>
        </w:rPr>
        <w:t xml:space="preserve">отражать специфику развития конкретной сферы деятельности, проблем и основных задач, на решение которых направлена реализация государственной программы и структурных элементов государственной программы;</w:t>
      </w:r>
    </w:p>
    <w:p>
      <w:pPr>
        <w:pStyle w:val="0"/>
        <w:spacing w:before="240"/>
        <w:ind w:firstLine="540"/>
        <w:jc w:val="both"/>
      </w:pPr>
      <w:r>
        <w:rPr>
          <w:sz w:val="24"/>
        </w:rPr>
        <w:t xml:space="preserve">отвечать критериям точности, однозначности, измеримости (счетности), сопоставимости, достоверности, своевременности, регулярности;</w:t>
      </w:r>
    </w:p>
    <w:p>
      <w:pPr>
        <w:pStyle w:val="0"/>
        <w:spacing w:before="240"/>
        <w:ind w:firstLine="540"/>
        <w:jc w:val="both"/>
      </w:pPr>
      <w:r>
        <w:rPr>
          <w:sz w:val="24"/>
        </w:rPr>
        <w:t xml:space="preserve">иметь количественное значение (в абсолютных или относительных величинах);</w:t>
      </w:r>
    </w:p>
    <w:p>
      <w:pPr>
        <w:pStyle w:val="0"/>
        <w:spacing w:before="240"/>
        <w:ind w:firstLine="540"/>
        <w:jc w:val="both"/>
      </w:pPr>
      <w:r>
        <w:rPr>
          <w:sz w:val="24"/>
        </w:rPr>
        <w:t xml:space="preserve">определяться на основе данных государственного статистического наблюдения, ведомственной статистики, других открытых источников данных.</w:t>
      </w:r>
    </w:p>
    <w:p>
      <w:pPr>
        <w:pStyle w:val="0"/>
        <w:spacing w:before="240"/>
        <w:ind w:firstLine="540"/>
        <w:jc w:val="both"/>
      </w:pPr>
      <w:r>
        <w:rPr>
          <w:sz w:val="24"/>
        </w:rPr>
        <w:t xml:space="preserve">3.4.2. Наименования показателей структурных элементов государственной программы не должны дублировать наименования показателей государственных программ.</w:t>
      </w:r>
    </w:p>
    <w:p>
      <w:pPr>
        <w:pStyle w:val="0"/>
        <w:spacing w:before="240"/>
        <w:ind w:firstLine="540"/>
        <w:jc w:val="both"/>
      </w:pPr>
      <w:r>
        <w:rPr>
          <w:sz w:val="24"/>
        </w:rPr>
        <w:t xml:space="preserve">3.4.3. Показатели определяются в том числе с учетом:</w:t>
      </w:r>
    </w:p>
    <w:p>
      <w:pPr>
        <w:pStyle w:val="0"/>
        <w:spacing w:before="240"/>
        <w:ind w:firstLine="540"/>
        <w:jc w:val="both"/>
      </w:pPr>
      <w:r>
        <w:rPr>
          <w:sz w:val="24"/>
        </w:rPr>
        <w:t xml:space="preserve">показателей, характеризующих достижение национальных целей развития Российской Федерации, определенных </w:t>
      </w:r>
      <w:hyperlink r:id="rId30"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history="0">
        <w:r>
          <w:rPr>
            <w:color w:val="0000ff"/>
            <w:sz w:val="24"/>
          </w:rPr>
          <w:t xml:space="preserve">Указом</w:t>
        </w:r>
      </w:hyperlink>
      <w:r>
        <w:rPr>
          <w:sz w:val="24"/>
        </w:rPr>
        <w:t xml:space="preserve"> Президента Российской Федерации от 07 мая 2024 г. N 309 "О национальных целях развития Российской Федерации на период до 2030 года и на перспективу до 2036 года";</w:t>
      </w:r>
    </w:p>
    <w:p>
      <w:pPr>
        <w:pStyle w:val="0"/>
        <w:spacing w:before="240"/>
        <w:ind w:firstLine="540"/>
        <w:jc w:val="both"/>
      </w:pPr>
      <w:r>
        <w:rPr>
          <w:sz w:val="24"/>
        </w:rPr>
        <w:t xml:space="preserve">показателей, предусмотренных государственными программами Российской Федерации, в том числе предусмотренных в заключенном соглашении о реализации на территории Пермского края государственных программ субъекта Российской Федерации, направленных на достижение целей и показателей государственной программы Российской Федерации (далее - нефинансовое соглашение);</w:t>
      </w:r>
    </w:p>
    <w:p>
      <w:pPr>
        <w:pStyle w:val="0"/>
        <w:spacing w:before="240"/>
        <w:ind w:firstLine="540"/>
        <w:jc w:val="both"/>
      </w:pPr>
      <w:r>
        <w:rPr>
          <w:sz w:val="24"/>
        </w:rPr>
        <w:t xml:space="preserve">показателей, определенных в стратегии социально-экономического развития Пермского края и иных документах стратегического планирования Пермского края;</w:t>
      </w:r>
    </w:p>
    <w:p>
      <w:pPr>
        <w:pStyle w:val="0"/>
        <w:spacing w:before="240"/>
        <w:ind w:firstLine="540"/>
        <w:jc w:val="both"/>
      </w:pPr>
      <w:r>
        <w:rPr>
          <w:sz w:val="24"/>
        </w:rPr>
        <w:t xml:space="preserve">показателей удовлетворенности граждан уровнем развития соответствующей сферы социально-экономического развития;</w:t>
      </w:r>
    </w:p>
    <w:p>
      <w:pPr>
        <w:pStyle w:val="0"/>
        <w:spacing w:before="240"/>
        <w:ind w:firstLine="540"/>
        <w:jc w:val="both"/>
      </w:pPr>
      <w:r>
        <w:rPr>
          <w:sz w:val="24"/>
        </w:rPr>
        <w:t xml:space="preserve">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w:t>
      </w:r>
    </w:p>
    <w:p>
      <w:pPr>
        <w:pStyle w:val="0"/>
        <w:spacing w:before="240"/>
        <w:ind w:firstLine="540"/>
        <w:jc w:val="both"/>
      </w:pPr>
      <w:r>
        <w:rPr>
          <w:sz w:val="24"/>
        </w:rPr>
        <w:t xml:space="preserve">показателей, предусмотренных в заключенном соглашении о реализации регионального проекта на территории Пермского края (далее - соглашение о реализации регионального проекта).</w:t>
      </w:r>
    </w:p>
    <w:p>
      <w:pPr>
        <w:pStyle w:val="0"/>
        <w:spacing w:before="240"/>
        <w:ind w:firstLine="540"/>
        <w:jc w:val="both"/>
      </w:pPr>
      <w:r>
        <w:rPr>
          <w:sz w:val="24"/>
        </w:rPr>
        <w:t xml:space="preserve">3.4.4. Показатели, предусмотренные в заключенном нефинансовом соглашении и соглашении о реализации регионального проекта, отражаются в составе государственной программы и ее структурного элемента без изменения их наименований, единиц измерения и значений по годам реализации, установленных такими соглашениями, за исключением случаев, когда эти изменения предусмотрены условиями указанных соглашений.</w:t>
      </w:r>
    </w:p>
    <w:p>
      <w:pPr>
        <w:pStyle w:val="0"/>
        <w:spacing w:before="240"/>
        <w:ind w:firstLine="540"/>
        <w:jc w:val="both"/>
      </w:pPr>
      <w:r>
        <w:rPr>
          <w:sz w:val="24"/>
        </w:rPr>
        <w:t xml:space="preserve">3.4.5. Допускается включение в государственную программу комплексов процессных мероприятий, для которых показатели не устанавливаются.</w:t>
      </w:r>
    </w:p>
    <w:p>
      <w:pPr>
        <w:pStyle w:val="0"/>
        <w:spacing w:before="240"/>
        <w:ind w:firstLine="540"/>
        <w:jc w:val="both"/>
      </w:pPr>
      <w:r>
        <w:rPr>
          <w:sz w:val="24"/>
        </w:rPr>
        <w:t xml:space="preserve">3.4.6. Методика расчета значений показателей государственной программы, показателей структурных элементов (далее - Методика расчета значений показателей) разрабатывается ответственным исполнителем и утверждается правовым актом ответственного исполнителя.</w:t>
      </w:r>
    </w:p>
    <w:p>
      <w:pPr>
        <w:pStyle w:val="0"/>
        <w:spacing w:before="240"/>
        <w:ind w:firstLine="540"/>
        <w:jc w:val="both"/>
      </w:pPr>
      <w:r>
        <w:rPr>
          <w:sz w:val="24"/>
        </w:rPr>
        <w:t xml:space="preserve">3.4.6.1. Методика расчета значений показателей должна содержать:</w:t>
      </w:r>
    </w:p>
    <w:p>
      <w:pPr>
        <w:pStyle w:val="0"/>
        <w:spacing w:before="240"/>
        <w:ind w:firstLine="540"/>
        <w:jc w:val="both"/>
      </w:pPr>
      <w:r>
        <w:rPr>
          <w:sz w:val="24"/>
        </w:rPr>
        <w:t xml:space="preserve">наименование показателя;</w:t>
      </w:r>
    </w:p>
    <w:p>
      <w:pPr>
        <w:pStyle w:val="0"/>
        <w:spacing w:before="240"/>
        <w:ind w:firstLine="540"/>
        <w:jc w:val="both"/>
      </w:pPr>
      <w:r>
        <w:rPr>
          <w:sz w:val="24"/>
        </w:rPr>
        <w:t xml:space="preserve">единицу измерения (согласно Общероссийскому </w:t>
      </w:r>
      <w:hyperlink r:id="rId31" w:tooltip="&quot;ОК 015-94 (МК 002-97). Общероссийский классификатор единиц измерения&quot; (утв. Постановлением Госстандарта России от 26.12.1994 N 366) (ред. от 14.11.2024) {КонсультантПлюс}" w:history="0">
        <w:r>
          <w:rPr>
            <w:color w:val="0000ff"/>
            <w:sz w:val="24"/>
          </w:rPr>
          <w:t xml:space="preserve">классификатору</w:t>
        </w:r>
      </w:hyperlink>
      <w:r>
        <w:rPr>
          <w:sz w:val="24"/>
        </w:rPr>
        <w:t xml:space="preserve"> единиц измерения (ОКЕИ));</w:t>
      </w:r>
    </w:p>
    <w:p>
      <w:pPr>
        <w:pStyle w:val="0"/>
        <w:spacing w:before="240"/>
        <w:ind w:firstLine="540"/>
        <w:jc w:val="both"/>
      </w:pPr>
      <w:r>
        <w:rPr>
          <w:sz w:val="24"/>
        </w:rPr>
        <w:t xml:space="preserve">алгоритм расчета показателя (формулу), расшифровку показателей, используемых для расчета, вид временной характеристики (за отчетный период, на начало отчетного периода, на конец периода, на конкретную дату);</w:t>
      </w:r>
    </w:p>
    <w:p>
      <w:pPr>
        <w:pStyle w:val="0"/>
        <w:spacing w:before="240"/>
        <w:ind w:firstLine="540"/>
        <w:jc w:val="both"/>
      </w:pPr>
      <w:r>
        <w:rPr>
          <w:sz w:val="24"/>
        </w:rPr>
        <w:t xml:space="preserve">периодичность расчета (годовая, квартальная, месячная, иная) и точные сроки формирования значений показателей;</w:t>
      </w:r>
    </w:p>
    <w:p>
      <w:pPr>
        <w:pStyle w:val="0"/>
        <w:spacing w:before="240"/>
        <w:ind w:firstLine="540"/>
        <w:jc w:val="both"/>
      </w:pPr>
      <w:r>
        <w:rPr>
          <w:sz w:val="24"/>
        </w:rPr>
        <w:t xml:space="preserve">источник информации с указанием документа (формы государственного статистического документа, формы ведомственной статистики и др.) и (или) базы данных, на основании которых рассчитываются значения показателей, и ответственного за представление (расчет) показателя.</w:t>
      </w:r>
    </w:p>
    <w:p>
      <w:pPr>
        <w:pStyle w:val="0"/>
        <w:spacing w:before="240"/>
        <w:ind w:firstLine="540"/>
        <w:jc w:val="both"/>
      </w:pPr>
      <w:r>
        <w:rPr>
          <w:sz w:val="24"/>
        </w:rPr>
        <w:t xml:space="preserve">3.4.6.2. Не допускается многовариантность методик расчета значений показателей и способов получения отчетных данных.</w:t>
      </w:r>
    </w:p>
    <w:p>
      <w:pPr>
        <w:pStyle w:val="0"/>
        <w:spacing w:before="240"/>
        <w:ind w:firstLine="540"/>
        <w:jc w:val="both"/>
      </w:pPr>
      <w:r>
        <w:rPr>
          <w:sz w:val="24"/>
        </w:rPr>
        <w:t xml:space="preserve">3.4.6.3. Методика расчета значений показателей разрабатывается с соблюдением критериев счетности (периодичность расчета не реже чем ежемесячно), за исключением случаев:</w:t>
      </w:r>
    </w:p>
    <w:p>
      <w:pPr>
        <w:pStyle w:val="0"/>
        <w:spacing w:before="240"/>
        <w:ind w:firstLine="540"/>
        <w:jc w:val="both"/>
      </w:pPr>
      <w:r>
        <w:rPr>
          <w:sz w:val="24"/>
        </w:rPr>
        <w:t xml:space="preserve">наличия иной периодичности представления данных по показателям в силу законодательства Российской Федерации;</w:t>
      </w:r>
    </w:p>
    <w:p>
      <w:pPr>
        <w:pStyle w:val="0"/>
        <w:spacing w:before="240"/>
        <w:ind w:firstLine="540"/>
        <w:jc w:val="both"/>
      </w:pPr>
      <w:r>
        <w:rPr>
          <w:sz w:val="24"/>
        </w:rPr>
        <w:t xml:space="preserve">определения значений показателей на основании данных, представляемых коммерческими и государственными организациями;</w:t>
      </w:r>
    </w:p>
    <w:p>
      <w:pPr>
        <w:pStyle w:val="0"/>
        <w:spacing w:before="240"/>
        <w:ind w:firstLine="540"/>
        <w:jc w:val="both"/>
      </w:pPr>
      <w:r>
        <w:rPr>
          <w:sz w:val="24"/>
        </w:rPr>
        <w:t xml:space="preserve">расчета значений показателей, который связан с сезонным фактором и (или) жизненным циклом создания объектов или оказания услуг (наличие прерывистого характера ежемесячных значений показателей).</w:t>
      </w:r>
    </w:p>
    <w:p>
      <w:pPr>
        <w:pStyle w:val="0"/>
        <w:spacing w:before="240"/>
        <w:ind w:firstLine="540"/>
        <w:jc w:val="both"/>
      </w:pPr>
      <w:r>
        <w:rPr>
          <w:sz w:val="24"/>
        </w:rPr>
        <w:t xml:space="preserve">3.4.6.4. Методики расчета значений показателей, соответствующих показателям, декомпозированным с федерального уровня, должны соответствовать принятым (утвержденным) на федеральном уровне методикам расчета. При наличии утвержденной на федеральном уровне методики расчета значений показателей указываются ее реквизиты.</w:t>
      </w:r>
    </w:p>
    <w:p>
      <w:pPr>
        <w:pStyle w:val="0"/>
        <w:spacing w:before="240"/>
        <w:ind w:firstLine="540"/>
        <w:jc w:val="both"/>
      </w:pPr>
      <w:r>
        <w:rPr>
          <w:sz w:val="24"/>
        </w:rPr>
        <w:t xml:space="preserve">3.4.6.5. Методики расчета значений показателей должны быть утверждены до 31 декабря года, предшествующего году начала расчета значений соответствующих показателей.</w:t>
      </w:r>
    </w:p>
    <w:p>
      <w:pPr>
        <w:pStyle w:val="0"/>
        <w:spacing w:before="240"/>
        <w:ind w:firstLine="540"/>
        <w:jc w:val="both"/>
      </w:pPr>
      <w:r>
        <w:rPr>
          <w:sz w:val="24"/>
        </w:rPr>
        <w:t xml:space="preserve">3.4.6.6. Методика расчета значений показателей и (или) изменения в нее подлежат согласованию с Уполномоченным органом. Методика расчета значений показателей и (или) изменения представляются в официальном порядке в Уполномоченный орган в течение пяти рабочих дней с даты принятия соответствующих правовых актов.</w:t>
      </w:r>
    </w:p>
    <w:p>
      <w:pPr>
        <w:pStyle w:val="0"/>
        <w:spacing w:before="240"/>
        <w:ind w:firstLine="540"/>
        <w:jc w:val="both"/>
      </w:pPr>
      <w:r>
        <w:rPr>
          <w:sz w:val="24"/>
        </w:rPr>
        <w:t xml:space="preserve">3.5. Мероприятия (результаты) структурных элементов государственной программы приводятся в составе паспортов структурных элементов государственной программы, формируемых в соответствии с </w:t>
      </w:r>
      <w:hyperlink w:tooltip="3.1.2. Формирование, согласование и утверждение паспортов государственных программ, паспортов структурных элементов государственных программ, отчетов об их реализации, внесение изменений в указанные в настоящем пункте документы осуществляются в системе &quot;Электронный бюджет&quot; по предусмотренным в системе &quot;Электронный бюджет&quot; формам." w:anchor="P158" w:history="0">
        <w:r>
          <w:rPr>
            <w:color w:val="0000ff"/>
            <w:sz w:val="24"/>
          </w:rPr>
          <w:t xml:space="preserve">пунктом 3.1.2</w:t>
        </w:r>
      </w:hyperlink>
      <w:r>
        <w:rPr>
          <w:sz w:val="24"/>
        </w:rPr>
        <w:t xml:space="preserve"> настоящего Порядка.</w:t>
      </w:r>
    </w:p>
    <w:p>
      <w:pPr>
        <w:pStyle w:val="0"/>
        <w:spacing w:before="240"/>
        <w:ind w:firstLine="540"/>
        <w:jc w:val="both"/>
      </w:pPr>
      <w:r>
        <w:rPr>
          <w:sz w:val="24"/>
        </w:rPr>
        <w:t xml:space="preserve">3.5.1. Мероприятия (результаты) структурного элемента государственной программы должны соответствовать принципам конкретности, точности, измеримости (счетности). Для мероприятий (результатов) процессной части государственной программы, а также результатов отдельных мероприятий допускается не устанавливать их значения.</w:t>
      </w:r>
    </w:p>
    <w:p>
      <w:pPr>
        <w:pStyle w:val="0"/>
        <w:spacing w:before="240"/>
        <w:ind w:firstLine="540"/>
        <w:jc w:val="both"/>
      </w:pPr>
      <w:r>
        <w:rPr>
          <w:sz w:val="24"/>
        </w:rPr>
        <w:t xml:space="preserve">3.5.2. Наименование мероприятия (результата) структурного элемента государственной программы не должно дублировать наименование показателя государственной программы, показателя структурного элемента государственной программы, иного мероприятия (результата), контрольной точки, объекта.</w:t>
      </w:r>
    </w:p>
    <w:p>
      <w:pPr>
        <w:pStyle w:val="0"/>
        <w:spacing w:before="240"/>
        <w:ind w:firstLine="540"/>
        <w:jc w:val="both"/>
      </w:pPr>
      <w:r>
        <w:rPr>
          <w:sz w:val="24"/>
        </w:rPr>
        <w:t xml:space="preserve">Наименование мероприятия (результата) структурного элемента государственной программы необходимо формулировать в виде завершенного действия, характеризующего в том числе количество создаваемых (приобретаемых) материальных и нематериальных объектов, объем оказываемых услуг или выполняемых работ, без указания на:</w:t>
      </w:r>
    </w:p>
    <w:p>
      <w:pPr>
        <w:pStyle w:val="0"/>
        <w:spacing w:before="240"/>
        <w:ind w:firstLine="540"/>
        <w:jc w:val="both"/>
      </w:pPr>
      <w:r>
        <w:rPr>
          <w:sz w:val="24"/>
        </w:rPr>
        <w:t xml:space="preserve">значение результата и период достижения;</w:t>
      </w:r>
    </w:p>
    <w:p>
      <w:pPr>
        <w:pStyle w:val="0"/>
        <w:spacing w:before="240"/>
        <w:ind w:firstLine="540"/>
        <w:jc w:val="both"/>
      </w:pPr>
      <w:r>
        <w:rPr>
          <w:sz w:val="24"/>
        </w:rPr>
        <w:t xml:space="preserve">два и более результата;</w:t>
      </w:r>
    </w:p>
    <w:p>
      <w:pPr>
        <w:pStyle w:val="0"/>
        <w:spacing w:before="240"/>
        <w:ind w:firstLine="540"/>
        <w:jc w:val="both"/>
      </w:pPr>
      <w:r>
        <w:rPr>
          <w:sz w:val="24"/>
        </w:rPr>
        <w:t xml:space="preserve">наименование нормативных правовых актов, иных поручений;</w:t>
      </w:r>
    </w:p>
    <w:p>
      <w:pPr>
        <w:pStyle w:val="0"/>
        <w:spacing w:before="240"/>
        <w:ind w:firstLine="540"/>
        <w:jc w:val="both"/>
      </w:pPr>
      <w:r>
        <w:rPr>
          <w:sz w:val="24"/>
        </w:rPr>
        <w:t xml:space="preserve">формы межбюджетных трансфертов.</w:t>
      </w:r>
    </w:p>
    <w:p>
      <w:pPr>
        <w:pStyle w:val="0"/>
        <w:spacing w:before="240"/>
        <w:ind w:firstLine="540"/>
        <w:jc w:val="both"/>
      </w:pPr>
      <w:r>
        <w:rPr>
          <w:sz w:val="24"/>
        </w:rPr>
        <w:t xml:space="preserve">3.5.3. Типы мероприятий (результатов), состав и количество контрольных точек формируются:</w:t>
      </w:r>
    </w:p>
    <w:p>
      <w:pPr>
        <w:pStyle w:val="0"/>
        <w:spacing w:before="240"/>
        <w:ind w:firstLine="540"/>
        <w:jc w:val="both"/>
      </w:pPr>
      <w:r>
        <w:rPr>
          <w:sz w:val="24"/>
        </w:rPr>
        <w:t xml:space="preserve">для региональных проектов в соответствии с Едиными методическими рекомендациями по проектной деятельности, подготовленными в соответствии с </w:t>
      </w:r>
      <w:hyperlink r:id="rId32" w:tooltip="Постановление Правительства РФ от 31.10.2018 N 1288 (ред. от 06.11.2025) &quot;Об организации проектной деятельности в Правительстве Российской Федерации&quot; (вместе с &quot;Положением об организации проектной деятельности в Правительстве Российской Федерации&quot;) {КонсультантПлюс}" w:history="0">
        <w:r>
          <w:rPr>
            <w:color w:val="0000ff"/>
            <w:sz w:val="24"/>
          </w:rPr>
          <w:t xml:space="preserve">постановлением</w:t>
        </w:r>
      </w:hyperlink>
      <w:r>
        <w:rPr>
          <w:sz w:val="24"/>
        </w:rPr>
        <w:t xml:space="preserve"> Правительства Российской Федерации от 31 октября 2018 г. N 1288 "Об организации проектной деятельности в Правительстве Российской Федерации";</w:t>
      </w:r>
    </w:p>
    <w:p>
      <w:pPr>
        <w:pStyle w:val="0"/>
        <w:spacing w:before="240"/>
        <w:ind w:firstLine="540"/>
        <w:jc w:val="both"/>
      </w:pPr>
      <w:r>
        <w:rPr>
          <w:sz w:val="24"/>
        </w:rPr>
        <w:t xml:space="preserve">для комплексов процессных мероприятий в соответствии с Методическими </w:t>
      </w:r>
      <w:hyperlink r:id="rId33" w:tooltip="Приказ Минэкономразвития России от 17.08.2021 N 500 (ред. от 25.03.2025) &quot;Об утверждении Методических рекомендаций по разработке и реализации государственных программ Российской Федерации&quot; {КонсультантПлюс}" w:history="0">
        <w:r>
          <w:rPr>
            <w:color w:val="0000ff"/>
            <w:sz w:val="24"/>
          </w:rPr>
          <w:t xml:space="preserve">рекомендациями</w:t>
        </w:r>
      </w:hyperlink>
      <w:r>
        <w:rPr>
          <w:sz w:val="24"/>
        </w:rPr>
        <w:t xml:space="preserve"> по разработке и реализации государственных программ Российской Федерации, утвержденными приказом Министерства экономического развития Российской Федерации от 17 августа 2021 г. N 500.</w:t>
      </w:r>
    </w:p>
    <w:p>
      <w:pPr>
        <w:pStyle w:val="0"/>
        <w:spacing w:before="240"/>
        <w:ind w:firstLine="540"/>
        <w:jc w:val="both"/>
      </w:pPr>
      <w:r>
        <w:rPr>
          <w:sz w:val="24"/>
        </w:rPr>
        <w:t xml:space="preserve">3.5.4. В составе результатов структурных элементов государственной программы в обязательном порядке отражаются результаты, предусмотренные в заключенном соглашении о предоставлении межбюджетного трансферта из федерального бюджета бюджету субъекта Российской Федерации (далее - финансовое соглашение) и заключенном соглашении о реализации регионального проекта. Результаты, предусмотренные в финансовом соглашении и соглашении о реализации регионального проекта, отражаются в составе структурных элементов государственной программы без изменения их наименований, единиц измерения, значений по годам реализации, установленных в таких соглашениях, за исключением случаев, когда эти изменения предусмотрены указанными соглашениями.</w:t>
      </w:r>
    </w:p>
    <w:p>
      <w:pPr>
        <w:pStyle w:val="0"/>
        <w:spacing w:before="240"/>
        <w:ind w:firstLine="540"/>
        <w:jc w:val="both"/>
      </w:pPr>
      <w:r>
        <w:rPr>
          <w:sz w:val="24"/>
        </w:rPr>
        <w:t xml:space="preserve">3.5.5. Мероприятия (результаты) структурных элементов государственной программы рекомендуется формировать с учетом заключенных соглашений о предоставлении межбюджетного трансферта из бюджета Пермского края бюджету муниципального образования, о предоставлении субсидии юридическим лицам.</w:t>
      </w:r>
    </w:p>
    <w:p>
      <w:pPr>
        <w:pStyle w:val="0"/>
        <w:jc w:val="both"/>
      </w:pPr>
      <w:r>
        <w:rPr>
          <w:sz w:val="24"/>
        </w:rPr>
      </w:r>
    </w:p>
    <w:p>
      <w:pPr>
        <w:pStyle w:val="2"/>
        <w:jc w:val="center"/>
        <w:outlineLvl w:val="1"/>
      </w:pPr>
      <w:r>
        <w:rPr>
          <w:sz w:val="24"/>
        </w:rPr>
        <w:t xml:space="preserve">IV. Основание и этапы разработки и завершения реализации</w:t>
      </w:r>
    </w:p>
    <w:p>
      <w:pPr>
        <w:pStyle w:val="2"/>
        <w:jc w:val="center"/>
      </w:pPr>
      <w:r>
        <w:rPr>
          <w:sz w:val="24"/>
        </w:rPr>
        <w:t xml:space="preserve">государственных программ</w:t>
      </w:r>
    </w:p>
    <w:p>
      <w:pPr>
        <w:pStyle w:val="0"/>
        <w:jc w:val="both"/>
      </w:pPr>
      <w:r>
        <w:rPr>
          <w:sz w:val="24"/>
        </w:rPr>
      </w:r>
    </w:p>
    <w:p>
      <w:pPr>
        <w:pStyle w:val="0"/>
        <w:ind w:firstLine="540"/>
        <w:jc w:val="both"/>
      </w:pPr>
      <w:r>
        <w:rPr>
          <w:sz w:val="24"/>
        </w:rPr>
        <w:t xml:space="preserve">4.1. Разработка государственных программ осуществляется на основании перечня государственных программ, утвержденного Правительством Пермского края.</w:t>
      </w:r>
    </w:p>
    <w:p>
      <w:pPr>
        <w:pStyle w:val="0"/>
        <w:spacing w:before="240"/>
        <w:ind w:firstLine="540"/>
        <w:jc w:val="both"/>
      </w:pPr>
      <w:r>
        <w:rPr>
          <w:sz w:val="24"/>
        </w:rPr>
        <w:t xml:space="preserve">4.1.1. Формирование проекта Перечня государственных программ и внесение в него изменений производятся на основании положений федеральных законов и законов Пермского края, предусматривающих реализацию государственных программ, во исполнение решений губернатора Пермского края и Правительства Пермского края, а также с учетом предложений органов государственной власти (государственных органов) Пермского края.</w:t>
      </w:r>
    </w:p>
    <w:p>
      <w:pPr>
        <w:pStyle w:val="0"/>
        <w:spacing w:before="240"/>
        <w:ind w:firstLine="540"/>
        <w:jc w:val="both"/>
      </w:pPr>
      <w:r>
        <w:rPr>
          <w:sz w:val="24"/>
        </w:rPr>
        <w:t xml:space="preserve">4.1.2. Перечень государственных программ содержит:</w:t>
      </w:r>
    </w:p>
    <w:p>
      <w:pPr>
        <w:pStyle w:val="0"/>
        <w:spacing w:before="240"/>
        <w:ind w:firstLine="540"/>
        <w:jc w:val="both"/>
      </w:pPr>
      <w:r>
        <w:rPr>
          <w:sz w:val="24"/>
        </w:rPr>
        <w:t xml:space="preserve">наименования государственных программ;</w:t>
      </w:r>
    </w:p>
    <w:p>
      <w:pPr>
        <w:pStyle w:val="0"/>
        <w:spacing w:before="240"/>
        <w:ind w:firstLine="540"/>
        <w:jc w:val="both"/>
      </w:pPr>
      <w:r>
        <w:rPr>
          <w:sz w:val="24"/>
        </w:rPr>
        <w:t xml:space="preserve">период реализации государственной программы;</w:t>
      </w:r>
    </w:p>
    <w:p>
      <w:pPr>
        <w:pStyle w:val="0"/>
        <w:spacing w:before="240"/>
        <w:ind w:firstLine="540"/>
        <w:jc w:val="both"/>
      </w:pPr>
      <w:r>
        <w:rPr>
          <w:sz w:val="24"/>
        </w:rPr>
        <w:t xml:space="preserve">наименования ответственных исполнителей.</w:t>
      </w:r>
    </w:p>
    <w:p>
      <w:pPr>
        <w:pStyle w:val="0"/>
        <w:spacing w:before="240"/>
        <w:ind w:firstLine="540"/>
        <w:jc w:val="both"/>
      </w:pPr>
      <w:r>
        <w:rPr>
          <w:sz w:val="24"/>
        </w:rPr>
        <w:t xml:space="preserve">4.1.3. При необходимости в Перечень государственных программ допускается включение государственных программ, направленных на решение межотраслевых и (или) территориальных задач и затрагивающих сферы реализации нескольких государственных программ (далее - комплексные государственные программы).</w:t>
      </w:r>
    </w:p>
    <w:p>
      <w:pPr>
        <w:pStyle w:val="0"/>
        <w:spacing w:before="240"/>
        <w:ind w:firstLine="540"/>
        <w:jc w:val="both"/>
      </w:pPr>
      <w:r>
        <w:rPr>
          <w:sz w:val="24"/>
        </w:rPr>
        <w:t xml:space="preserve">4.2. Формирование и реализация комплексных государственных программ осуществляются в соответствии с положениями настоящего Порядка.</w:t>
      </w:r>
    </w:p>
    <w:p>
      <w:pPr>
        <w:pStyle w:val="0"/>
        <w:spacing w:before="240"/>
        <w:ind w:firstLine="540"/>
        <w:jc w:val="both"/>
      </w:pPr>
      <w:r>
        <w:rPr>
          <w:sz w:val="24"/>
        </w:rPr>
        <w:t xml:space="preserve">4.3. Разработка проекта государственной программы производится ответственным исполнителем совместно с соисполнителями и участниками.</w:t>
      </w:r>
    </w:p>
    <w:bookmarkStart w:id="223" w:name="P223"/>
    <w:bookmarkEnd w:id="223"/>
    <w:p>
      <w:pPr>
        <w:pStyle w:val="0"/>
        <w:spacing w:before="240"/>
        <w:ind w:firstLine="540"/>
        <w:jc w:val="both"/>
      </w:pPr>
      <w:r>
        <w:rPr>
          <w:sz w:val="24"/>
        </w:rPr>
        <w:t xml:space="preserve">4.4. Проект нормативного правового акта Правительства Пермского края об утверждении государственной программы подлежит обязательному последовательному согласованию с:</w:t>
      </w:r>
    </w:p>
    <w:p>
      <w:pPr>
        <w:pStyle w:val="0"/>
        <w:spacing w:before="240"/>
        <w:ind w:firstLine="540"/>
        <w:jc w:val="both"/>
      </w:pPr>
      <w:r>
        <w:rPr>
          <w:sz w:val="24"/>
        </w:rPr>
        <w:t xml:space="preserve">соисполнителями и участниками;</w:t>
      </w:r>
    </w:p>
    <w:p>
      <w:pPr>
        <w:pStyle w:val="0"/>
        <w:spacing w:before="240"/>
        <w:ind w:firstLine="540"/>
        <w:jc w:val="both"/>
      </w:pPr>
      <w:r>
        <w:rPr>
          <w:sz w:val="24"/>
        </w:rPr>
        <w:t xml:space="preserve">Министерством по делам Коми-Пермяцкого округа Пермского края (при наличии вопросов, затрагивающих интересы муниципальных образований Коми-Пермяцкого округа Пермского края);</w:t>
      </w:r>
    </w:p>
    <w:p>
      <w:pPr>
        <w:pStyle w:val="0"/>
        <w:spacing w:before="240"/>
        <w:ind w:firstLine="540"/>
        <w:jc w:val="both"/>
      </w:pPr>
      <w:r>
        <w:rPr>
          <w:sz w:val="24"/>
        </w:rPr>
        <w:t xml:space="preserve">Министерством территориального развития Пермского края (при наличии вопросов, затрагивающих интересы муниципальных образований Пермского края);</w:t>
      </w:r>
    </w:p>
    <w:p>
      <w:pPr>
        <w:pStyle w:val="0"/>
        <w:spacing w:before="240"/>
        <w:ind w:firstLine="540"/>
        <w:jc w:val="both"/>
      </w:pPr>
      <w:r>
        <w:rPr>
          <w:sz w:val="24"/>
        </w:rPr>
        <w:t xml:space="preserve">Уполномоченным органом.</w:t>
      </w:r>
    </w:p>
    <w:p>
      <w:pPr>
        <w:pStyle w:val="0"/>
        <w:spacing w:before="240"/>
        <w:ind w:firstLine="540"/>
        <w:jc w:val="both"/>
      </w:pPr>
      <w:r>
        <w:rPr>
          <w:sz w:val="24"/>
        </w:rPr>
        <w:t xml:space="preserve">4.5. Проекты паспортов государственной программы и ее структурных элементов подлежат обязательному согласованию и утверждению в системе "Электронный бюджет" в форме электронных документов, подписанных усиленной квалифицированной электронной подписью.</w:t>
      </w:r>
    </w:p>
    <w:p>
      <w:pPr>
        <w:pStyle w:val="0"/>
        <w:spacing w:before="240"/>
        <w:ind w:firstLine="540"/>
        <w:jc w:val="both"/>
      </w:pPr>
      <w:r>
        <w:rPr>
          <w:sz w:val="24"/>
        </w:rPr>
        <w:t xml:space="preserve">4.6. Проект государственной программы подлежит обязательному одобрению Управляющим советом.</w:t>
      </w:r>
    </w:p>
    <w:p>
      <w:pPr>
        <w:pStyle w:val="0"/>
        <w:spacing w:before="240"/>
        <w:ind w:firstLine="540"/>
        <w:jc w:val="both"/>
      </w:pPr>
      <w:r>
        <w:rPr>
          <w:sz w:val="24"/>
        </w:rPr>
        <w:t xml:space="preserve">4.7. Проект государственной программы подлежит обязательному рассмотрению на заседании общественного совета, созданного при ответственном исполнителе (после проведения обязательного согласования в соответствии с </w:t>
      </w:r>
      <w:hyperlink w:tooltip="4.4. Проект нормативного правового акта Правительства Пермского края об утверждении государственной программы подлежит обязательному последовательному согласованию с:" w:anchor="P223" w:history="0">
        <w:r>
          <w:rPr>
            <w:color w:val="0000ff"/>
            <w:sz w:val="24"/>
          </w:rPr>
          <w:t xml:space="preserve">пунктом 4.4</w:t>
        </w:r>
      </w:hyperlink>
      <w:r>
        <w:rPr>
          <w:sz w:val="24"/>
        </w:rPr>
        <w:t xml:space="preserve"> настоящего Порядка).</w:t>
      </w:r>
    </w:p>
    <w:p>
      <w:pPr>
        <w:pStyle w:val="0"/>
        <w:spacing w:before="240"/>
        <w:ind w:firstLine="540"/>
        <w:jc w:val="both"/>
      </w:pPr>
      <w:r>
        <w:rPr>
          <w:sz w:val="24"/>
        </w:rPr>
        <w:t xml:space="preserve">4.8. Проект нормативного правового акта Правительства Пермского края об утверждении государственной программы подлежит общественному обсуждению (после проведения обязательного рассмотрения проекта государственной программы на заседании Общественного совета).</w:t>
      </w:r>
    </w:p>
    <w:bookmarkStart w:id="232" w:name="P232"/>
    <w:bookmarkEnd w:id="232"/>
    <w:p>
      <w:pPr>
        <w:pStyle w:val="0"/>
        <w:spacing w:before="240"/>
        <w:ind w:firstLine="540"/>
        <w:jc w:val="both"/>
      </w:pPr>
      <w:r>
        <w:rPr>
          <w:sz w:val="24"/>
        </w:rPr>
        <w:t xml:space="preserve">4.8.1. Общественное обсуждение осуществляется в электронной форме.</w:t>
      </w:r>
    </w:p>
    <w:bookmarkStart w:id="233" w:name="P233"/>
    <w:bookmarkEnd w:id="233"/>
    <w:p>
      <w:pPr>
        <w:pStyle w:val="0"/>
        <w:spacing w:before="240"/>
        <w:ind w:firstLine="540"/>
        <w:jc w:val="both"/>
      </w:pPr>
      <w:r>
        <w:rPr>
          <w:sz w:val="24"/>
        </w:rPr>
        <w:t xml:space="preserve">Общественное обсуждение проводится посредством его размещения на федеральном информационном ресурсе стратегического планирования, а также на официальном сайте ответственного исполнителя в информационно-телекоммуникационной сети "Интернет" с указанием следующей информации:</w:t>
      </w:r>
    </w:p>
    <w:p>
      <w:pPr>
        <w:pStyle w:val="0"/>
        <w:spacing w:before="240"/>
        <w:ind w:firstLine="540"/>
        <w:jc w:val="both"/>
      </w:pPr>
      <w:r>
        <w:rPr>
          <w:sz w:val="24"/>
        </w:rPr>
        <w:t xml:space="preserve">информация об ответственном исполнителе проекта государственной программы;</w:t>
      </w:r>
    </w:p>
    <w:p>
      <w:pPr>
        <w:pStyle w:val="0"/>
        <w:spacing w:before="240"/>
        <w:ind w:firstLine="540"/>
        <w:jc w:val="both"/>
      </w:pPr>
      <w:r>
        <w:rPr>
          <w:sz w:val="24"/>
        </w:rPr>
        <w:t xml:space="preserve">наименование проекта государственной программы;</w:t>
      </w:r>
    </w:p>
    <w:p>
      <w:pPr>
        <w:pStyle w:val="0"/>
        <w:spacing w:before="240"/>
        <w:ind w:firstLine="540"/>
        <w:jc w:val="both"/>
      </w:pPr>
      <w:r>
        <w:rPr>
          <w:sz w:val="24"/>
        </w:rPr>
        <w:t xml:space="preserve">срок проведения общественного обсуждения, в течение которого принимаются замечания и предложения к проекту государственной программы;</w:t>
      </w:r>
    </w:p>
    <w:p>
      <w:pPr>
        <w:pStyle w:val="0"/>
        <w:spacing w:before="240"/>
        <w:ind w:firstLine="540"/>
        <w:jc w:val="both"/>
      </w:pPr>
      <w:r>
        <w:rPr>
          <w:sz w:val="24"/>
        </w:rPr>
        <w:t xml:space="preserve">контактная информация должностного лица, уполномоченного принимать замечания и предложения (фамилия, имя, отчество (при наличии), адрес электронной почты, номер контактного телефона);</w:t>
      </w:r>
    </w:p>
    <w:p>
      <w:pPr>
        <w:pStyle w:val="0"/>
        <w:spacing w:before="240"/>
        <w:ind w:firstLine="540"/>
        <w:jc w:val="both"/>
      </w:pPr>
      <w:r>
        <w:rPr>
          <w:sz w:val="24"/>
        </w:rPr>
        <w:t xml:space="preserve">иная информация, относящаяся к общественному обсуждению.</w:t>
      </w:r>
    </w:p>
    <w:p>
      <w:pPr>
        <w:pStyle w:val="0"/>
        <w:spacing w:before="240"/>
        <w:ind w:firstLine="540"/>
        <w:jc w:val="both"/>
      </w:pPr>
      <w:r>
        <w:rPr>
          <w:sz w:val="24"/>
        </w:rPr>
        <w:t xml:space="preserve">4.8.2. Срок проведения общественного обсуждения определяется ответственным исполнителем и должен составлять не менее пяти рабочих дней со дня размещения проекта нормативного правового акта Правительства Пермского края об утверждении государственной программы в соответствии с </w:t>
      </w:r>
      <w:hyperlink w:tooltip="Общественное обсуждение проводится посредством его размещения на федеральном информационном ресурсе стратегического планирования, а также на официальном сайте ответственного исполнителя в информационно-телекоммуникационной сети &quot;Интернет&quot; с указанием следующей информации:" w:anchor="P233" w:history="0">
        <w:r>
          <w:rPr>
            <w:color w:val="0000ff"/>
            <w:sz w:val="24"/>
          </w:rPr>
          <w:t xml:space="preserve">абзацем 2 пункта 4.8.1</w:t>
        </w:r>
      </w:hyperlink>
      <w:r>
        <w:rPr>
          <w:sz w:val="24"/>
        </w:rPr>
        <w:t xml:space="preserve"> настоящего Порядка.</w:t>
      </w:r>
    </w:p>
    <w:p>
      <w:pPr>
        <w:pStyle w:val="0"/>
        <w:spacing w:before="240"/>
        <w:ind w:firstLine="540"/>
        <w:jc w:val="both"/>
      </w:pPr>
      <w:r>
        <w:rPr>
          <w:sz w:val="24"/>
        </w:rPr>
        <w:t xml:space="preserve">4.8.3. Участниками общественного обсуждения являются физические и юридические лица. Участники общественного обсуждения вправе направить замечания и предложения на электронную почту должностного лица, уполномоченного их принимать. Замечания и предложения должны содержать:</w:t>
      </w:r>
    </w:p>
    <w:p>
      <w:pPr>
        <w:pStyle w:val="0"/>
        <w:spacing w:before="240"/>
        <w:ind w:firstLine="540"/>
        <w:jc w:val="both"/>
      </w:pPr>
      <w:r>
        <w:rPr>
          <w:sz w:val="24"/>
        </w:rPr>
        <w:t xml:space="preserve">для физических лиц - фамилию, имя, отчество (при наличии), адрес электронной почты и номер контактного телефона;</w:t>
      </w:r>
    </w:p>
    <w:p>
      <w:pPr>
        <w:pStyle w:val="0"/>
        <w:spacing w:before="240"/>
        <w:ind w:firstLine="540"/>
        <w:jc w:val="both"/>
      </w:pPr>
      <w:r>
        <w:rPr>
          <w:sz w:val="24"/>
        </w:rPr>
        <w:t xml:space="preserve">для юридических лиц - наименование юридического лица, юридический адрес, контактную информацию лица, подготовившего замечания и предложения (фамилию, имя, отчество (при наличии), адрес электронной почты и номер контактного телефона).</w:t>
      </w:r>
    </w:p>
    <w:bookmarkStart w:id="243" w:name="P243"/>
    <w:bookmarkEnd w:id="243"/>
    <w:p>
      <w:pPr>
        <w:pStyle w:val="0"/>
        <w:spacing w:before="240"/>
        <w:ind w:firstLine="540"/>
        <w:jc w:val="both"/>
      </w:pPr>
      <w:r>
        <w:rPr>
          <w:sz w:val="24"/>
        </w:rPr>
        <w:t xml:space="preserve">4.8.4. Не подлежат рассмотрению следующие замечания и предложения:</w:t>
      </w:r>
    </w:p>
    <w:p>
      <w:pPr>
        <w:pStyle w:val="0"/>
        <w:spacing w:before="240"/>
        <w:ind w:firstLine="540"/>
        <w:jc w:val="both"/>
      </w:pPr>
      <w:r>
        <w:rPr>
          <w:sz w:val="24"/>
        </w:rPr>
        <w:t xml:space="preserve">представленные после истечения срока проведения общественного обсуждения;</w:t>
      </w:r>
    </w:p>
    <w:p>
      <w:pPr>
        <w:pStyle w:val="0"/>
        <w:spacing w:before="240"/>
        <w:ind w:firstLine="540"/>
        <w:jc w:val="both"/>
      </w:pPr>
      <w:r>
        <w:rPr>
          <w:sz w:val="24"/>
        </w:rPr>
        <w:t xml:space="preserve">содержащие нецензурные или оскорбительные выражения, угрозы;</w:t>
      </w:r>
    </w:p>
    <w:p>
      <w:pPr>
        <w:pStyle w:val="0"/>
        <w:spacing w:before="240"/>
        <w:ind w:firstLine="540"/>
        <w:jc w:val="both"/>
      </w:pPr>
      <w:r>
        <w:rPr>
          <w:sz w:val="24"/>
        </w:rPr>
        <w:t xml:space="preserve">не касающиеся проекта государственной программы, не поддающиеся прочтению и (или) не позволяющие определить их суть.</w:t>
      </w:r>
    </w:p>
    <w:p>
      <w:pPr>
        <w:pStyle w:val="0"/>
        <w:spacing w:before="240"/>
        <w:ind w:firstLine="540"/>
        <w:jc w:val="both"/>
      </w:pPr>
      <w:r>
        <w:rPr>
          <w:sz w:val="24"/>
        </w:rPr>
        <w:t xml:space="preserve">4.8.5. В случае поступления замечаний и предложений, соответствующих установленным </w:t>
      </w:r>
      <w:hyperlink w:tooltip="4.8.1. Общественное обсуждение осуществляется в электронной форме." w:anchor="P232" w:history="0">
        <w:r>
          <w:rPr>
            <w:color w:val="0000ff"/>
            <w:sz w:val="24"/>
          </w:rPr>
          <w:t xml:space="preserve">пунктами 4.8.1</w:t>
        </w:r>
      </w:hyperlink>
      <w:r>
        <w:rPr>
          <w:sz w:val="24"/>
        </w:rPr>
        <w:t xml:space="preserve"> - </w:t>
      </w:r>
      <w:hyperlink w:tooltip="4.8.4. Не подлежат рассмотрению следующие замечания и предложения:" w:anchor="P243" w:history="0">
        <w:r>
          <w:rPr>
            <w:color w:val="0000ff"/>
            <w:sz w:val="24"/>
          </w:rPr>
          <w:t xml:space="preserve">4.8.4</w:t>
        </w:r>
      </w:hyperlink>
      <w:r>
        <w:rPr>
          <w:sz w:val="24"/>
        </w:rPr>
        <w:t xml:space="preserve"> настоящего Порядка требованиям, ответственный исполнитель в течение пяти рабочих дней со дня окончания срока проведения общественного обсуждения размещает на официальном сайте ответственного исполнителя в информационно-телекоммуникационной сети "Интернет" протокол проведения общественного обсуждения проекта нормативного правового акта Правительства Пермского края об утверждении государственной программы (далее - протокол), который подписывается руководителем ответственного исполнителя.</w:t>
      </w:r>
    </w:p>
    <w:p>
      <w:pPr>
        <w:pStyle w:val="0"/>
        <w:spacing w:before="240"/>
        <w:ind w:firstLine="540"/>
        <w:jc w:val="both"/>
      </w:pPr>
      <w:r>
        <w:rPr>
          <w:sz w:val="24"/>
        </w:rPr>
        <w:t xml:space="preserve">4.8.6. Протокол содержит информацию о сроках проведения общественного обсуждения, замечаниях и предложениях, полученных от участников общественного обсуждения, а также результаты рассмотрения указанных замечаний и предложений с обоснованием причин их принятия или отклонения.</w:t>
      </w:r>
    </w:p>
    <w:p>
      <w:pPr>
        <w:pStyle w:val="0"/>
        <w:spacing w:before="240"/>
        <w:ind w:firstLine="540"/>
        <w:jc w:val="both"/>
      </w:pPr>
      <w:r>
        <w:rPr>
          <w:sz w:val="24"/>
        </w:rPr>
        <w:t xml:space="preserve">4.8.7. По результатам общественного обсуждения проект нормативного правового акта Правительства Пермского края об утверждении государственной программы подлежит доработке с учетом полученных замечаний и предложений (в соответствии с протоколом при необходимости) и повторному обязательному согласованию в соответствии с </w:t>
      </w:r>
      <w:hyperlink w:tooltip="4.4. Проект нормативного правового акта Правительства Пермского края об утверждении государственной программы подлежит обязательному последовательному согласованию с:" w:anchor="P223" w:history="0">
        <w:r>
          <w:rPr>
            <w:color w:val="0000ff"/>
            <w:sz w:val="24"/>
          </w:rPr>
          <w:t xml:space="preserve">пунктом 4.4</w:t>
        </w:r>
      </w:hyperlink>
      <w:r>
        <w:rPr>
          <w:sz w:val="24"/>
        </w:rPr>
        <w:t xml:space="preserve"> настоящего Порядка.</w:t>
      </w:r>
    </w:p>
    <w:p>
      <w:pPr>
        <w:pStyle w:val="0"/>
        <w:spacing w:before="240"/>
        <w:ind w:firstLine="540"/>
        <w:jc w:val="both"/>
      </w:pPr>
      <w:r>
        <w:rPr>
          <w:sz w:val="24"/>
        </w:rPr>
        <w:t xml:space="preserve">4.9. Принятие нормативного правового акта Правительства Пермского края об утверждении государственных программ, предлагаемых к реализации начиная с очередного финансового года, осуществляется до внесения проекта закона Пермского края о бюджете Пермского края на очередной финансовый год и на плановый период (далее соответственно - проект бюджета Пермского края, закон о бюджете Пермского края) в Законодательное Собрание Пермского края.</w:t>
      </w:r>
    </w:p>
    <w:p>
      <w:pPr>
        <w:pStyle w:val="0"/>
        <w:spacing w:before="240"/>
        <w:ind w:firstLine="540"/>
        <w:jc w:val="both"/>
      </w:pPr>
      <w:r>
        <w:rPr>
          <w:sz w:val="24"/>
        </w:rPr>
        <w:t xml:space="preserve">4.10. В ходе реализации государственных программ Правительством Пермского края (в том числе с учетом предложений Управляющего совета) может быть принято решение о досрочном прекращении реализации ранее утвержденной государственной программы. В случае принятия указанного в настоящем пункте решения ответственный исполнитель:</w:t>
      </w:r>
    </w:p>
    <w:p>
      <w:pPr>
        <w:pStyle w:val="0"/>
        <w:spacing w:before="240"/>
        <w:ind w:firstLine="540"/>
        <w:jc w:val="both"/>
      </w:pPr>
      <w:r>
        <w:rPr>
          <w:sz w:val="24"/>
        </w:rPr>
        <w:t xml:space="preserve">в тридцатидневный срок с даты принятия решения о досрочном прекращении реализации ранее утвержденной государственной программы осуществляет подготовку проекта соответствующего нормативного правового акта Правительства Пермского края;</w:t>
      </w:r>
    </w:p>
    <w:p>
      <w:pPr>
        <w:pStyle w:val="0"/>
        <w:spacing w:before="240"/>
        <w:ind w:firstLine="540"/>
        <w:jc w:val="both"/>
      </w:pPr>
      <w:r>
        <w:rPr>
          <w:sz w:val="24"/>
        </w:rPr>
        <w:t xml:space="preserve">в тридцатидневный срок с даты прекращения реализации государственной программы представляет в Законодательное Собрание Пермского края, Правительство Пермского края, Уполномоченный орган годовой отчет о ходе реализации государственной программы. Формирование, согласование и утверждение указанного в настоящем пункте отчета осуществляются с учетом </w:t>
      </w:r>
      <w:hyperlink w:tooltip="3.1.2. Формирование, согласование и утверждение паспортов государственных программ, паспортов структурных элементов государственных программ, отчетов об их реализации, внесение изменений в указанные в настоящем пункте документы осуществляются в системе &quot;Электронный бюджет&quot; по предусмотренным в системе &quot;Электронный бюджет&quot; формам." w:anchor="P158" w:history="0">
        <w:r>
          <w:rPr>
            <w:color w:val="0000ff"/>
            <w:sz w:val="24"/>
          </w:rPr>
          <w:t xml:space="preserve">пункта 3.1.2</w:t>
        </w:r>
      </w:hyperlink>
      <w:r>
        <w:rPr>
          <w:sz w:val="24"/>
        </w:rPr>
        <w:t xml:space="preserve"> настоящего Порядка и форм, предусмотренных системой "Электронный бюджет".</w:t>
      </w:r>
    </w:p>
    <w:p>
      <w:pPr>
        <w:pStyle w:val="0"/>
        <w:jc w:val="both"/>
      </w:pPr>
      <w:r>
        <w:rPr>
          <w:sz w:val="24"/>
        </w:rPr>
      </w:r>
    </w:p>
    <w:p>
      <w:pPr>
        <w:pStyle w:val="2"/>
        <w:jc w:val="center"/>
        <w:outlineLvl w:val="1"/>
      </w:pPr>
      <w:r>
        <w:rPr>
          <w:sz w:val="24"/>
        </w:rPr>
        <w:t xml:space="preserve">V. Внесение изменений в государственные программы</w:t>
      </w:r>
    </w:p>
    <w:p>
      <w:pPr>
        <w:pStyle w:val="0"/>
        <w:jc w:val="both"/>
      </w:pPr>
      <w:r>
        <w:rPr>
          <w:sz w:val="24"/>
        </w:rPr>
      </w:r>
    </w:p>
    <w:p>
      <w:pPr>
        <w:pStyle w:val="0"/>
        <w:ind w:firstLine="540"/>
        <w:jc w:val="both"/>
      </w:pPr>
      <w:r>
        <w:rPr>
          <w:sz w:val="24"/>
        </w:rPr>
        <w:t xml:space="preserve">5.1. Внесение изменений в государственную программу осуществляется в целях приведения государственной программы в соответствие с:</w:t>
      </w:r>
    </w:p>
    <w:p>
      <w:pPr>
        <w:pStyle w:val="0"/>
        <w:spacing w:before="240"/>
        <w:ind w:firstLine="540"/>
        <w:jc w:val="both"/>
      </w:pPr>
      <w:r>
        <w:rPr>
          <w:sz w:val="24"/>
        </w:rPr>
        <w:t xml:space="preserve">принятым законом о бюджете Пермского края (далее - первоначальный закон), законами о внесении изменений в закон о бюджете Пермского края;</w:t>
      </w:r>
    </w:p>
    <w:p>
      <w:pPr>
        <w:pStyle w:val="0"/>
        <w:spacing w:before="240"/>
        <w:ind w:firstLine="540"/>
        <w:jc w:val="both"/>
      </w:pPr>
      <w:r>
        <w:rPr>
          <w:sz w:val="24"/>
        </w:rPr>
        <w:t xml:space="preserve">заключенными нефинансовыми соглашениями, соглашениями о реализации регионального проекта, финансовыми соглашениями;</w:t>
      </w:r>
    </w:p>
    <w:p>
      <w:pPr>
        <w:pStyle w:val="0"/>
        <w:spacing w:before="240"/>
        <w:ind w:firstLine="540"/>
        <w:jc w:val="both"/>
      </w:pPr>
      <w:r>
        <w:rPr>
          <w:sz w:val="24"/>
        </w:rPr>
        <w:t xml:space="preserve">Адресной инвестиционной программой Пермского края;</w:t>
      </w:r>
    </w:p>
    <w:p>
      <w:pPr>
        <w:pStyle w:val="0"/>
        <w:spacing w:before="240"/>
        <w:ind w:firstLine="540"/>
        <w:jc w:val="both"/>
      </w:pPr>
      <w:r>
        <w:rPr>
          <w:sz w:val="24"/>
        </w:rPr>
        <w:t xml:space="preserve">сводной бюджетной росписью бюджета Пермского края (система "Электронный бюджет").</w:t>
      </w:r>
    </w:p>
    <w:p>
      <w:pPr>
        <w:pStyle w:val="0"/>
        <w:spacing w:before="240"/>
        <w:ind w:firstLine="540"/>
        <w:jc w:val="both"/>
      </w:pPr>
      <w:r>
        <w:rPr>
          <w:sz w:val="24"/>
        </w:rPr>
        <w:t xml:space="preserve">5.1.1. Приведение государственной программы в соответствие с первоначальным законом осуществляется ежегодно не позднее 01 февраля текущего финансового года, в соответствие с законами о внесении изменений в закон о бюджете Пермского края - в течение двух месяцев со дня вступления их в силу, но не позднее 25 декабря текущего года.</w:t>
      </w:r>
    </w:p>
    <w:p>
      <w:pPr>
        <w:pStyle w:val="0"/>
        <w:spacing w:before="240"/>
        <w:ind w:firstLine="540"/>
        <w:jc w:val="both"/>
      </w:pPr>
      <w:r>
        <w:rPr>
          <w:sz w:val="24"/>
        </w:rPr>
        <w:t xml:space="preserve">5.1.2. Приведение государственной программы в соответствие с заключенными нефинансовыми соглашениями, соглашениями о реализации регионального проекта, финансовыми соглашениями осуществляется в течение двух месяцев со дня заключения соответствующего соглашения (дополнительного соглашения), но не позднее последнего рабочего дня текущего года.</w:t>
      </w:r>
    </w:p>
    <w:p>
      <w:pPr>
        <w:pStyle w:val="0"/>
        <w:jc w:val="both"/>
      </w:pPr>
      <w:r>
        <w:rPr>
          <w:sz w:val="24"/>
        </w:rPr>
        <w:t xml:space="preserve">(в ред. </w:t>
      </w:r>
      <w:hyperlink r:id="rId34" w:tooltip="Постановление Правительства Пермского края от 13.02.2026 N 77-п &quot;О внесении изменений в постановление Правительства Пермского края от 29 сентября 2023 г. N 746-п &quot;О системе управления государственными программами Пермского края&quot; {КонсультантПлюс}" w:history="0">
        <w:r>
          <w:rPr>
            <w:color w:val="0000ff"/>
            <w:sz w:val="24"/>
          </w:rPr>
          <w:t xml:space="preserve">Постановления</w:t>
        </w:r>
      </w:hyperlink>
      <w:r>
        <w:rPr>
          <w:sz w:val="24"/>
        </w:rPr>
        <w:t xml:space="preserve"> Правительства Пермского края от 13.02.2026 N 77-п)</w:t>
      </w:r>
    </w:p>
    <w:p>
      <w:pPr>
        <w:pStyle w:val="0"/>
        <w:spacing w:before="240"/>
        <w:ind w:firstLine="540"/>
        <w:jc w:val="both"/>
      </w:pPr>
      <w:r>
        <w:rPr>
          <w:sz w:val="24"/>
        </w:rPr>
        <w:t xml:space="preserve">Рассмотрение Управляющим советом изменений, вносимых в государственную программу в соответствии с абзацем первым настоящего пункта, не требуется.</w:t>
      </w:r>
    </w:p>
    <w:p>
      <w:pPr>
        <w:pStyle w:val="0"/>
        <w:jc w:val="both"/>
      </w:pPr>
      <w:r>
        <w:rPr>
          <w:sz w:val="24"/>
        </w:rPr>
        <w:t xml:space="preserve">(абзац введен </w:t>
      </w:r>
      <w:hyperlink r:id="rId35" w:tooltip="Постановление Правительства Пермского края от 13.02.2026 N 77-п &quot;О внесении изменений в постановление Правительства Пермского края от 29 сентября 2023 г. N 746-п &quot;О системе управления государственными программами Пермского края&quot; {КонсультантПлюс}" w:history="0">
        <w:r>
          <w:rPr>
            <w:color w:val="0000ff"/>
            <w:sz w:val="24"/>
          </w:rPr>
          <w:t xml:space="preserve">Постановлением</w:t>
        </w:r>
      </w:hyperlink>
      <w:r>
        <w:rPr>
          <w:sz w:val="24"/>
        </w:rPr>
        <w:t xml:space="preserve"> Правительства Пермского края от 13.02.2026 N 77-п)</w:t>
      </w:r>
    </w:p>
    <w:p>
      <w:pPr>
        <w:pStyle w:val="0"/>
        <w:spacing w:before="240"/>
        <w:ind w:firstLine="540"/>
        <w:jc w:val="both"/>
      </w:pPr>
      <w:r>
        <w:rPr>
          <w:sz w:val="24"/>
        </w:rPr>
        <w:t xml:space="preserve">5.1.3. Приведение государственной программы в соответствие с Адресной инвестиционной программой Пермского края (изменениями в нее) осуществляется в течение двух месяцев со дня вступления в силу соответствующего нормативного правового акта Правительства Пермского края, но не позднее последнего рабочего дня текущего года.</w:t>
      </w:r>
    </w:p>
    <w:p>
      <w:pPr>
        <w:pStyle w:val="0"/>
        <w:jc w:val="both"/>
      </w:pPr>
      <w:r>
        <w:rPr>
          <w:sz w:val="24"/>
        </w:rPr>
        <w:t xml:space="preserve">(в ред. </w:t>
      </w:r>
      <w:hyperlink r:id="rId36" w:tooltip="Постановление Правительства Пермского края от 13.02.2026 N 77-п &quot;О внесении изменений в постановление Правительства Пермского края от 29 сентября 2023 г. N 746-п &quot;О системе управления государственными программами Пермского края&quot; {КонсультантПлюс}" w:history="0">
        <w:r>
          <w:rPr>
            <w:color w:val="0000ff"/>
            <w:sz w:val="24"/>
          </w:rPr>
          <w:t xml:space="preserve">Постановления</w:t>
        </w:r>
      </w:hyperlink>
      <w:r>
        <w:rPr>
          <w:sz w:val="24"/>
        </w:rPr>
        <w:t xml:space="preserve"> Правительства Пермского края от 13.02.2026 N 77-п)</w:t>
      </w:r>
    </w:p>
    <w:p>
      <w:pPr>
        <w:pStyle w:val="0"/>
        <w:spacing w:before="240"/>
        <w:ind w:firstLine="540"/>
        <w:jc w:val="both"/>
      </w:pPr>
      <w:r>
        <w:rPr>
          <w:sz w:val="24"/>
        </w:rPr>
        <w:t xml:space="preserve">5.1.4. Приведение паспортов государственной программы и ее структурных элементов в соответствие со сводной бюджетной росписью бюджета Пермского края в системе "Электронный бюджет" осуществляется ежемесячно с учетом приведения сводной бюджетной росписи Пермского края в соответствие с заключенными финансовыми соглашениями:</w:t>
      </w:r>
    </w:p>
    <w:p>
      <w:pPr>
        <w:pStyle w:val="0"/>
        <w:spacing w:before="240"/>
        <w:ind w:firstLine="540"/>
        <w:jc w:val="both"/>
      </w:pPr>
      <w:r>
        <w:rPr>
          <w:sz w:val="24"/>
        </w:rPr>
        <w:t xml:space="preserve">в части паспортов структурных элементов государственной программы не позднее 26 числа текущего месяца;</w:t>
      </w:r>
    </w:p>
    <w:p>
      <w:pPr>
        <w:pStyle w:val="0"/>
        <w:spacing w:before="240"/>
        <w:ind w:firstLine="540"/>
        <w:jc w:val="both"/>
      </w:pPr>
      <w:r>
        <w:rPr>
          <w:sz w:val="24"/>
        </w:rPr>
        <w:t xml:space="preserve">в части паспортов государственных программ не позднее последнего рабочего дня текущего месяца.</w:t>
      </w:r>
    </w:p>
    <w:p>
      <w:pPr>
        <w:pStyle w:val="0"/>
        <w:spacing w:before="240"/>
        <w:ind w:firstLine="540"/>
        <w:jc w:val="both"/>
      </w:pPr>
      <w:r>
        <w:rPr>
          <w:sz w:val="24"/>
        </w:rPr>
        <w:t xml:space="preserve">5.2. Если при внесении изменений в показатели государственной программы и показатели структурных элементов предусматривается ухудшение значений, то такие изменения должны быть согласованы председателем Правительства Пермского края с предварительным согласованием Уполномоченным органом, за исключением случаев, когда изменения предусмотрены заключенными нефинансовыми соглашениями, соглашениями о реализации регионального проекта.</w:t>
      </w:r>
    </w:p>
    <w:p>
      <w:pPr>
        <w:pStyle w:val="0"/>
        <w:jc w:val="both"/>
      </w:pPr>
      <w:r>
        <w:rPr>
          <w:sz w:val="24"/>
        </w:rPr>
        <w:t xml:space="preserve">(в ред. </w:t>
      </w:r>
      <w:hyperlink r:id="rId37" w:tooltip="Постановление Правительства Пермского края от 13.02.2026 N 77-п &quot;О внесении изменений в постановление Правительства Пермского края от 29 сентября 2023 г. N 746-п &quot;О системе управления государственными программами Пермского края&quot; {КонсультантПлюс}" w:history="0">
        <w:r>
          <w:rPr>
            <w:color w:val="0000ff"/>
            <w:sz w:val="24"/>
          </w:rPr>
          <w:t xml:space="preserve">Постановления</w:t>
        </w:r>
      </w:hyperlink>
      <w:r>
        <w:rPr>
          <w:sz w:val="24"/>
        </w:rPr>
        <w:t xml:space="preserve"> Правительства Пермского края от 13.02.2026 N 77-п)</w:t>
      </w:r>
    </w:p>
    <w:p>
      <w:pPr>
        <w:pStyle w:val="0"/>
        <w:spacing w:before="240"/>
        <w:ind w:firstLine="540"/>
        <w:jc w:val="both"/>
      </w:pPr>
      <w:r>
        <w:rPr>
          <w:sz w:val="24"/>
        </w:rPr>
        <w:t xml:space="preserve">При внесении изменений в государственную программу и ее структурные элементы не допускается необоснованное ухудшение значений показателей.</w:t>
      </w:r>
    </w:p>
    <w:p>
      <w:pPr>
        <w:pStyle w:val="0"/>
        <w:spacing w:before="240"/>
        <w:ind w:firstLine="540"/>
        <w:jc w:val="both"/>
      </w:pPr>
      <w:r>
        <w:rPr>
          <w:sz w:val="24"/>
        </w:rPr>
        <w:t xml:space="preserve">5.3. При внесении изменений в паспорта государственной программы и комплексов процессных мероприятий в системе "Электронный бюджет" представляется пояснительная записка, которая содержит информацию о влиянии (отсутствии влияния) изменения объемов финансового обеспечения государственной программы на состав и прогнозные значения показателей, результатов и (или) контрольных точек, а также обоснование вносимых изменений, в том числе изменений прогнозных значений показателей и (или) результатов (подтвержденное соответствующими расчетами).</w:t>
      </w:r>
    </w:p>
    <w:p>
      <w:pPr>
        <w:pStyle w:val="0"/>
        <w:spacing w:before="240"/>
        <w:ind w:firstLine="540"/>
        <w:jc w:val="both"/>
      </w:pPr>
      <w:r>
        <w:rPr>
          <w:sz w:val="24"/>
        </w:rPr>
        <w:t xml:space="preserve">Абзац утратил силу. - </w:t>
      </w:r>
      <w:hyperlink r:id="rId38" w:tooltip="Постановление Правительства Пермского края от 13.02.2026 N 77-п &quot;О внесении изменений в постановление Правительства Пермского края от 29 сентября 2023 г. N 746-п &quot;О системе управления государственными программами Пермского края&quot; {КонсультантПлюс}" w:history="0">
        <w:r>
          <w:rPr>
            <w:color w:val="0000ff"/>
            <w:sz w:val="24"/>
          </w:rPr>
          <w:t xml:space="preserve">Постановление</w:t>
        </w:r>
      </w:hyperlink>
      <w:r>
        <w:rPr>
          <w:sz w:val="24"/>
        </w:rPr>
        <w:t xml:space="preserve"> Правительства Пермского края от 13.02.2026 N 77-п.</w:t>
      </w:r>
    </w:p>
    <w:p>
      <w:pPr>
        <w:pStyle w:val="0"/>
        <w:spacing w:before="240"/>
        <w:ind w:firstLine="540"/>
        <w:jc w:val="both"/>
      </w:pPr>
      <w:r>
        <w:rPr>
          <w:sz w:val="24"/>
        </w:rPr>
        <w:t xml:space="preserve">5.4. Согласование изменений в нормативный правовой акт Правительства Пермского края об утверждении государственной программы осуществляется в соответствии с </w:t>
      </w:r>
      <w:hyperlink w:tooltip="4.4. Проект нормативного правового акта Правительства Пермского края об утверждении государственной программы подлежит обязательному последовательному согласованию с:" w:anchor="P223" w:history="0">
        <w:r>
          <w:rPr>
            <w:color w:val="0000ff"/>
            <w:sz w:val="24"/>
          </w:rPr>
          <w:t xml:space="preserve">пунктом 4.4</w:t>
        </w:r>
      </w:hyperlink>
      <w:r>
        <w:rPr>
          <w:sz w:val="24"/>
        </w:rPr>
        <w:t xml:space="preserve"> настоящего Порядка.</w:t>
      </w:r>
    </w:p>
    <w:p>
      <w:pPr>
        <w:pStyle w:val="0"/>
        <w:spacing w:before="240"/>
        <w:ind w:firstLine="540"/>
        <w:jc w:val="both"/>
      </w:pPr>
      <w:r>
        <w:rPr>
          <w:sz w:val="24"/>
        </w:rPr>
        <w:t xml:space="preserve">5.5. В ходе реализации государственных программ может быть принято решение о переименовании и (или) объединении государственных программ при условии неухудшения значений показателей государственной программы и сохранения целей ранее утвержденных государственных программ, при этом переименованные и (или) объединенные государственные программы не являются вновь утверждаемыми государственными программами.</w:t>
      </w:r>
    </w:p>
    <w:p>
      <w:pPr>
        <w:pStyle w:val="0"/>
        <w:spacing w:before="240"/>
        <w:ind w:firstLine="540"/>
        <w:jc w:val="both"/>
      </w:pPr>
      <w:r>
        <w:rPr>
          <w:sz w:val="24"/>
        </w:rPr>
        <w:t xml:space="preserve">5.6. В целях подготовки проекта закона о бюджете Пермского края на очередной финансовый год и плановый период ответственным исполнителем государственной программы представляется </w:t>
      </w:r>
      <w:hyperlink w:tooltip="ПАСПОРТ" w:anchor="P397" w:history="0">
        <w:r>
          <w:rPr>
            <w:color w:val="0000ff"/>
            <w:sz w:val="24"/>
          </w:rPr>
          <w:t xml:space="preserve">паспорт</w:t>
        </w:r>
      </w:hyperlink>
      <w:r>
        <w:rPr>
          <w:sz w:val="24"/>
        </w:rPr>
        <w:t xml:space="preserve"> (проект паспорта) государственной программы с учетом изменений, вступающих в силу с 01 января очередного финансового года, в сроки, установленные перечнем мероприятий по подготовке проекта закона о бюджете Пермского края на очередной финансовый год и плановый период в органах государственной власти Пермского края, утвержденным Министерством финансов Пермского края, по форме согласно приложению 2 к настоящему Порядку.</w:t>
      </w:r>
    </w:p>
    <w:p>
      <w:pPr>
        <w:pStyle w:val="0"/>
        <w:spacing w:before="240"/>
        <w:ind w:firstLine="540"/>
        <w:jc w:val="both"/>
      </w:pPr>
      <w:r>
        <w:rPr>
          <w:sz w:val="24"/>
        </w:rPr>
        <w:t xml:space="preserve">5.7. Подлежат размещению на официальных сайтах ответственных исполнителей в информационно-телекоммуникационной сети "Интернет" актуальные редакции:</w:t>
      </w:r>
    </w:p>
    <w:p>
      <w:pPr>
        <w:pStyle w:val="0"/>
        <w:spacing w:before="240"/>
        <w:ind w:firstLine="540"/>
        <w:jc w:val="both"/>
      </w:pPr>
      <w:r>
        <w:rPr>
          <w:sz w:val="24"/>
        </w:rPr>
        <w:t xml:space="preserve">нормативных правовых актов Правительства Пермского края об утверждении государственных программ в течение 10 рабочих дней со дня вступления их в законную силу;</w:t>
      </w:r>
    </w:p>
    <w:p>
      <w:pPr>
        <w:pStyle w:val="0"/>
        <w:spacing w:before="240"/>
        <w:ind w:firstLine="540"/>
        <w:jc w:val="both"/>
      </w:pPr>
      <w:r>
        <w:rPr>
          <w:sz w:val="24"/>
        </w:rPr>
        <w:t xml:space="preserve">паспортов государственных программ в течение 10 рабочих дней с момента их утверждения в системе "Электронный бюджет".</w:t>
      </w:r>
    </w:p>
    <w:p>
      <w:pPr>
        <w:pStyle w:val="0"/>
        <w:jc w:val="both"/>
      </w:pPr>
      <w:r>
        <w:rPr>
          <w:sz w:val="24"/>
        </w:rPr>
      </w:r>
    </w:p>
    <w:p>
      <w:pPr>
        <w:pStyle w:val="2"/>
        <w:jc w:val="center"/>
        <w:outlineLvl w:val="1"/>
      </w:pPr>
      <w:r>
        <w:rPr>
          <w:sz w:val="24"/>
        </w:rPr>
        <w:t xml:space="preserve">VI. Финансовое обеспечение реализации государственных</w:t>
      </w:r>
    </w:p>
    <w:p>
      <w:pPr>
        <w:pStyle w:val="2"/>
        <w:jc w:val="center"/>
      </w:pPr>
      <w:r>
        <w:rPr>
          <w:sz w:val="24"/>
        </w:rPr>
        <w:t xml:space="preserve">программ</w:t>
      </w:r>
    </w:p>
    <w:p>
      <w:pPr>
        <w:pStyle w:val="0"/>
        <w:jc w:val="both"/>
      </w:pPr>
      <w:r>
        <w:rPr>
          <w:sz w:val="24"/>
        </w:rPr>
      </w:r>
    </w:p>
    <w:p>
      <w:pPr>
        <w:pStyle w:val="0"/>
        <w:ind w:firstLine="540"/>
        <w:jc w:val="both"/>
      </w:pPr>
      <w:r>
        <w:rPr>
          <w:sz w:val="24"/>
        </w:rPr>
        <w:t xml:space="preserve">6.1. Планирование бюджетных ассигнований на реализацию государственных программ осуществляется в соответствии с нормативными правовыми актами, регулирующими порядок составления проекта бюджета Пермского края и планирования бюджетных ассигнований.</w:t>
      </w:r>
    </w:p>
    <w:p>
      <w:pPr>
        <w:pStyle w:val="0"/>
        <w:spacing w:before="240"/>
        <w:ind w:firstLine="540"/>
        <w:jc w:val="both"/>
      </w:pPr>
      <w:r>
        <w:rPr>
          <w:sz w:val="24"/>
        </w:rPr>
        <w:t xml:space="preserve">6.2. Объемы финансового обеспечения государственной программы за счет средств федерального бюджета, местных бюджетов и внебюджетных источников (в том числе внебюджетных фондов) планируются ответственным исполнителем (соисполнителями, участниками) в ожидаемом объеме привлечения средств, в том числе в соответствии с соглашениями (договорами), подтверждающими финансирование государственной программы за счет средств федерального бюджета, местных бюджетов и внебюджетных источников (в том числе внебюджетных фондов).</w:t>
      </w:r>
    </w:p>
    <w:p>
      <w:pPr>
        <w:pStyle w:val="0"/>
        <w:spacing w:before="240"/>
        <w:ind w:firstLine="540"/>
        <w:jc w:val="both"/>
      </w:pPr>
      <w:r>
        <w:rPr>
          <w:sz w:val="24"/>
        </w:rPr>
        <w:t xml:space="preserve">6.3. Объемы финансового обеспечения государственных программ за счет средств федерального бюджета могут отличаться от объемов соответствующих расходов, установленных законами о внесении изменений в закон о бюджете Пермского края в течение текущего финансового года.</w:t>
      </w:r>
    </w:p>
    <w:p>
      <w:pPr>
        <w:pStyle w:val="0"/>
        <w:jc w:val="both"/>
      </w:pPr>
      <w:r>
        <w:rPr>
          <w:sz w:val="24"/>
        </w:rPr>
      </w:r>
    </w:p>
    <w:p>
      <w:pPr>
        <w:pStyle w:val="2"/>
        <w:jc w:val="center"/>
        <w:outlineLvl w:val="1"/>
      </w:pPr>
      <w:r>
        <w:rPr>
          <w:sz w:val="24"/>
        </w:rPr>
        <w:t xml:space="preserve">VII. Контроль за реализацией государственных программ</w:t>
      </w:r>
    </w:p>
    <w:p>
      <w:pPr>
        <w:pStyle w:val="0"/>
        <w:jc w:val="both"/>
      </w:pPr>
      <w:r>
        <w:rPr>
          <w:sz w:val="24"/>
        </w:rPr>
      </w:r>
    </w:p>
    <w:p>
      <w:pPr>
        <w:pStyle w:val="0"/>
        <w:ind w:firstLine="540"/>
        <w:jc w:val="both"/>
      </w:pPr>
      <w:r>
        <w:rPr>
          <w:sz w:val="24"/>
        </w:rPr>
        <w:t xml:space="preserve">7.1. В процессе реализации государственной программы в системе "Электронный бюджет" ответственным исполнителем (соисполнителем) формируются отчеты о ходе реализации государственной программы и ее структурных элементов:</w:t>
      </w:r>
    </w:p>
    <w:p>
      <w:pPr>
        <w:pStyle w:val="0"/>
        <w:spacing w:before="240"/>
        <w:ind w:firstLine="540"/>
        <w:jc w:val="both"/>
      </w:pPr>
      <w:r>
        <w:rPr>
          <w:sz w:val="24"/>
        </w:rPr>
        <w:t xml:space="preserve">ежемесячный отчет о достижении показателей государственной программы и структурных элементов государственной программы, декомпозированных с федерального уровня;</w:t>
      </w:r>
    </w:p>
    <w:p>
      <w:pPr>
        <w:pStyle w:val="0"/>
        <w:spacing w:before="240"/>
        <w:ind w:firstLine="540"/>
        <w:jc w:val="both"/>
      </w:pPr>
      <w:r>
        <w:rPr>
          <w:sz w:val="24"/>
        </w:rPr>
        <w:t xml:space="preserve">отчеты о ходе реализации регионального проекта;</w:t>
      </w:r>
    </w:p>
    <w:p>
      <w:pPr>
        <w:pStyle w:val="0"/>
        <w:spacing w:before="240"/>
        <w:ind w:firstLine="540"/>
        <w:jc w:val="both"/>
      </w:pPr>
      <w:r>
        <w:rPr>
          <w:sz w:val="24"/>
        </w:rPr>
        <w:t xml:space="preserve">ежеквартальный отчет о ходе реализации комплексов процессных мероприятий;</w:t>
      </w:r>
    </w:p>
    <w:p>
      <w:pPr>
        <w:pStyle w:val="0"/>
        <w:spacing w:before="240"/>
        <w:ind w:firstLine="540"/>
        <w:jc w:val="both"/>
      </w:pPr>
      <w:r>
        <w:rPr>
          <w:sz w:val="24"/>
        </w:rPr>
        <w:t xml:space="preserve">ежеквартальный отчет о ходе реализации государственной программы;</w:t>
      </w:r>
    </w:p>
    <w:p>
      <w:pPr>
        <w:pStyle w:val="0"/>
        <w:spacing w:before="240"/>
        <w:ind w:firstLine="540"/>
        <w:jc w:val="both"/>
      </w:pPr>
      <w:r>
        <w:rPr>
          <w:sz w:val="24"/>
        </w:rPr>
        <w:t xml:space="preserve">годовой отчет о ходе реализации комплексов процессных мероприятий;</w:t>
      </w:r>
    </w:p>
    <w:p>
      <w:pPr>
        <w:pStyle w:val="0"/>
        <w:spacing w:before="240"/>
        <w:ind w:firstLine="540"/>
        <w:jc w:val="both"/>
      </w:pPr>
      <w:r>
        <w:rPr>
          <w:sz w:val="24"/>
        </w:rPr>
        <w:t xml:space="preserve">годовой отчет о ходе реализации государственной программы (первоначальный и уточняющий);</w:t>
      </w:r>
    </w:p>
    <w:p>
      <w:pPr>
        <w:pStyle w:val="0"/>
        <w:spacing w:before="240"/>
        <w:ind w:firstLine="540"/>
        <w:jc w:val="both"/>
      </w:pPr>
      <w:r>
        <w:rPr>
          <w:sz w:val="24"/>
        </w:rPr>
        <w:t xml:space="preserve">отчет по контрольным точкам (сведения о достижении (выполнении) контрольных точек).</w:t>
      </w:r>
    </w:p>
    <w:p>
      <w:pPr>
        <w:pStyle w:val="0"/>
        <w:spacing w:before="240"/>
        <w:ind w:firstLine="540"/>
        <w:jc w:val="both"/>
      </w:pPr>
      <w:r>
        <w:rPr>
          <w:sz w:val="24"/>
        </w:rPr>
        <w:t xml:space="preserve">Формирование, согласование и утверждение указанных в настоящем пункте отчетов осуществляются с учетом </w:t>
      </w:r>
      <w:hyperlink w:tooltip="3.1.2. Формирование, согласование и утверждение паспортов государственных программ, паспортов структурных элементов государственных программ, отчетов об их реализации, внесение изменений в указанные в настоящем пункте документы осуществляются в системе &quot;Электронный бюджет&quot; по предусмотренным в системе &quot;Электронный бюджет&quot; формам." w:anchor="P158" w:history="0">
        <w:r>
          <w:rPr>
            <w:color w:val="0000ff"/>
            <w:sz w:val="24"/>
          </w:rPr>
          <w:t xml:space="preserve">пункта 3.1.2</w:t>
        </w:r>
      </w:hyperlink>
      <w:r>
        <w:rPr>
          <w:sz w:val="24"/>
        </w:rPr>
        <w:t xml:space="preserve"> настоящего Порядка.</w:t>
      </w:r>
    </w:p>
    <w:p>
      <w:pPr>
        <w:pStyle w:val="0"/>
        <w:spacing w:before="240"/>
        <w:ind w:firstLine="540"/>
        <w:jc w:val="both"/>
      </w:pPr>
      <w:r>
        <w:rPr>
          <w:sz w:val="24"/>
        </w:rPr>
        <w:t xml:space="preserve">7.2. Утверждение ежемесячного отчета о достижении декомпозированных показателей государственной программы и структурных элементов государственной программы осуществляется не позднее третьего рабочего дня месяца, следующего за отчетным.</w:t>
      </w:r>
    </w:p>
    <w:p>
      <w:pPr>
        <w:pStyle w:val="0"/>
        <w:spacing w:before="240"/>
        <w:ind w:firstLine="540"/>
        <w:jc w:val="both"/>
      </w:pPr>
      <w:r>
        <w:rPr>
          <w:sz w:val="24"/>
        </w:rPr>
        <w:t xml:space="preserve">7.3. Утверждение отчетов о ходе реализации регионального проекта осуществляется в сроки, установленные Положением о проектной деятельности в Пермском крае, утверждаемым губернатором Пермского края.</w:t>
      </w:r>
    </w:p>
    <w:bookmarkStart w:id="304" w:name="P304"/>
    <w:bookmarkEnd w:id="304"/>
    <w:p>
      <w:pPr>
        <w:pStyle w:val="0"/>
        <w:spacing w:before="240"/>
        <w:ind w:firstLine="540"/>
        <w:jc w:val="both"/>
      </w:pPr>
      <w:r>
        <w:rPr>
          <w:sz w:val="24"/>
        </w:rPr>
        <w:t xml:space="preserve">7.4. Утверждение ежеквартального отчета о ходе реализации комплекса процессных мероприятий (далее - КПМ) (кроме IV квартала) осуществляется не позднее 12-го рабочего дня месяца, следующего за отчетным периодом, уточняющего отчета - не позднее 17-го рабочего дня месяца, следующего за отчетным периодом.</w:t>
      </w:r>
    </w:p>
    <w:p>
      <w:pPr>
        <w:pStyle w:val="0"/>
        <w:spacing w:before="240"/>
        <w:ind w:firstLine="540"/>
        <w:jc w:val="both"/>
      </w:pPr>
      <w:r>
        <w:rPr>
          <w:sz w:val="24"/>
        </w:rPr>
        <w:t xml:space="preserve">Согласование ежеквартального отчета о ходе реализации комплекса процессных мероприятий в системе "Электронный бюджет" осуществляется последовательно:</w:t>
      </w:r>
    </w:p>
    <w:p>
      <w:pPr>
        <w:pStyle w:val="0"/>
        <w:spacing w:before="240"/>
        <w:ind w:firstLine="540"/>
        <w:jc w:val="both"/>
      </w:pPr>
      <w:r>
        <w:rPr>
          <w:sz w:val="24"/>
        </w:rPr>
        <w:t xml:space="preserve">"Разработчик КПМ" - обязательный первый этап согласования, который выполняется сотрудником, указанным в паспорте КПМ в качестве ответственного исполнителя;</w:t>
      </w:r>
    </w:p>
    <w:p>
      <w:pPr>
        <w:pStyle w:val="0"/>
        <w:spacing w:before="240"/>
        <w:ind w:firstLine="540"/>
        <w:jc w:val="both"/>
      </w:pPr>
      <w:r>
        <w:rPr>
          <w:sz w:val="24"/>
        </w:rPr>
        <w:t xml:space="preserve">"Региональный орган исполнительной власти (РОИВ)" - второй этап согласования, который выполняется органом государственной власти Пермского края, деятельность которого затрагивает реализацию комплекса процессных мероприятий (при необходимости);</w:t>
      </w:r>
    </w:p>
    <w:p>
      <w:pPr>
        <w:pStyle w:val="0"/>
        <w:spacing w:before="240"/>
        <w:ind w:firstLine="540"/>
        <w:jc w:val="both"/>
      </w:pPr>
      <w:r>
        <w:rPr>
          <w:sz w:val="24"/>
        </w:rPr>
        <w:t xml:space="preserve">"Экономический орган (ЭО)" - обязательный третий этап согласования, который выполняется Уполномоченным органом не позднее двух рабочих дней с момента поступления документа на согласование;</w:t>
      </w:r>
    </w:p>
    <w:p>
      <w:pPr>
        <w:pStyle w:val="0"/>
        <w:spacing w:before="240"/>
        <w:ind w:firstLine="540"/>
        <w:jc w:val="both"/>
      </w:pPr>
      <w:r>
        <w:rPr>
          <w:sz w:val="24"/>
        </w:rPr>
        <w:t xml:space="preserve">"Ответственный исполнитель государственной программы (ОИ ГП)" - четвертый этап согласования, который исключается, если совпадает с разработчиком КПМ.</w:t>
      </w:r>
    </w:p>
    <w:p>
      <w:pPr>
        <w:pStyle w:val="0"/>
        <w:spacing w:before="240"/>
        <w:ind w:firstLine="540"/>
        <w:jc w:val="both"/>
      </w:pPr>
      <w:r>
        <w:rPr>
          <w:sz w:val="24"/>
        </w:rPr>
        <w:t xml:space="preserve">7.5. Утверждение ежеквартального отчета о ходе реализации государственной программы (кроме IV квартала) осуществляется не позднее 15-го рабочего дня месяца, следующего за отчетным периодом, уточняющего отчета - не позднее 20-го рабочего дня месяца, следующего за отчетным периодом.</w:t>
      </w:r>
    </w:p>
    <w:p>
      <w:pPr>
        <w:pStyle w:val="0"/>
        <w:spacing w:before="240"/>
        <w:ind w:firstLine="540"/>
        <w:jc w:val="both"/>
      </w:pPr>
      <w:r>
        <w:rPr>
          <w:sz w:val="24"/>
        </w:rPr>
        <w:t xml:space="preserve">Согласование ежеквартального отчета по государственной программе в системе "Электронный бюджет" осуществляется последовательно:</w:t>
      </w:r>
    </w:p>
    <w:p>
      <w:pPr>
        <w:pStyle w:val="0"/>
        <w:spacing w:before="240"/>
        <w:ind w:firstLine="540"/>
        <w:jc w:val="both"/>
      </w:pPr>
      <w:r>
        <w:rPr>
          <w:sz w:val="24"/>
        </w:rPr>
        <w:t xml:space="preserve">"Ответственный исполнитель государственной программы (ОИ ГП)" - обязательный первый этап согласования, который выполняется органом государственной власти Пермского края - ответственным исполнителем государственной программы Пермского края;</w:t>
      </w:r>
    </w:p>
    <w:p>
      <w:pPr>
        <w:pStyle w:val="0"/>
        <w:spacing w:before="240"/>
        <w:ind w:firstLine="540"/>
        <w:jc w:val="both"/>
      </w:pPr>
      <w:r>
        <w:rPr>
          <w:sz w:val="24"/>
        </w:rPr>
        <w:t xml:space="preserve">"Экономический орган (ЭО)" - обязательный второй этап согласования, который выполняется Уполномоченным органом не позднее двух рабочих дней с момента поступления документа на согласование;</w:t>
      </w:r>
    </w:p>
    <w:p>
      <w:pPr>
        <w:pStyle w:val="0"/>
        <w:spacing w:before="240"/>
        <w:ind w:firstLine="540"/>
        <w:jc w:val="both"/>
      </w:pPr>
      <w:r>
        <w:rPr>
          <w:sz w:val="24"/>
        </w:rPr>
        <w:t xml:space="preserve">"Куратор государственной программы (Куратор ГП)" - обязательный третий этап согласования, который выполняется куратором.</w:t>
      </w:r>
    </w:p>
    <w:p>
      <w:pPr>
        <w:pStyle w:val="0"/>
        <w:spacing w:before="240"/>
        <w:ind w:firstLine="540"/>
        <w:jc w:val="both"/>
      </w:pPr>
      <w:r>
        <w:rPr>
          <w:sz w:val="24"/>
        </w:rPr>
        <w:t xml:space="preserve">7.6. Утверждение годового отчета (IV квартал) о ходе реализации комплекса процессных мероприятий осуществляется не позднее 06 февраля года, следующего за отчетным, уточняющего отчета - не позднее 15 апреля года, следующего за отчетным.</w:t>
      </w:r>
    </w:p>
    <w:p>
      <w:pPr>
        <w:pStyle w:val="0"/>
        <w:jc w:val="both"/>
      </w:pPr>
      <w:r>
        <w:rPr>
          <w:sz w:val="24"/>
        </w:rPr>
        <w:t xml:space="preserve">(в ред. </w:t>
      </w:r>
      <w:hyperlink r:id="rId39" w:tooltip="Постановление Правительства Пермского края от 13.02.2026 N 77-п &quot;О внесении изменений в постановление Правительства Пермского края от 29 сентября 2023 г. N 746-п &quot;О системе управления государственными программами Пермского края&quot; {КонсультантПлюс}" w:history="0">
        <w:r>
          <w:rPr>
            <w:color w:val="0000ff"/>
            <w:sz w:val="24"/>
          </w:rPr>
          <w:t xml:space="preserve">Постановления</w:t>
        </w:r>
      </w:hyperlink>
      <w:r>
        <w:rPr>
          <w:sz w:val="24"/>
        </w:rPr>
        <w:t xml:space="preserve"> Правительства Пермского края от 13.02.2026 N 77-п)</w:t>
      </w:r>
    </w:p>
    <w:p>
      <w:pPr>
        <w:pStyle w:val="0"/>
        <w:spacing w:before="240"/>
        <w:ind w:firstLine="540"/>
        <w:jc w:val="both"/>
      </w:pPr>
      <w:r>
        <w:rPr>
          <w:sz w:val="24"/>
        </w:rPr>
        <w:t xml:space="preserve">Согласование годового отчета о ходе реализации комплекса процессных мероприятий в системе "Электронный бюджет" осуществляется в соответствии с </w:t>
      </w:r>
      <w:hyperlink w:tooltip="7.4. Утверждение ежеквартального отчета о ходе реализации комплекса процессных мероприятий (далее - КПМ) (кроме IV квартала) осуществляется не позднее 12-го рабочего дня месяца, следующего за отчетным периодом, уточняющего отчета - не позднее 17-го рабочего дня месяца, следующего за отчетным периодом." w:anchor="P304" w:history="0">
        <w:r>
          <w:rPr>
            <w:color w:val="0000ff"/>
            <w:sz w:val="24"/>
          </w:rPr>
          <w:t xml:space="preserve">пунктом 7.4</w:t>
        </w:r>
      </w:hyperlink>
      <w:r>
        <w:rPr>
          <w:sz w:val="24"/>
        </w:rPr>
        <w:t xml:space="preserve"> настоящего Порядка.</w:t>
      </w:r>
    </w:p>
    <w:p>
      <w:pPr>
        <w:pStyle w:val="0"/>
        <w:spacing w:before="240"/>
        <w:ind w:firstLine="540"/>
        <w:jc w:val="both"/>
      </w:pPr>
      <w:r>
        <w:rPr>
          <w:sz w:val="24"/>
        </w:rPr>
        <w:t xml:space="preserve">7.7. Утверждение годового отчета о ходе реализации государственной программы осуществляется не позднее 14 февраля года, следующего за отчетным (уточняющего годового отчета о ходе реализации государственной программы - не позднее 22 апреля года, следующего за отчетным).</w:t>
      </w:r>
    </w:p>
    <w:p>
      <w:pPr>
        <w:pStyle w:val="0"/>
        <w:spacing w:before="240"/>
        <w:ind w:firstLine="540"/>
        <w:jc w:val="both"/>
      </w:pPr>
      <w:r>
        <w:rPr>
          <w:sz w:val="24"/>
        </w:rPr>
        <w:t xml:space="preserve">7.8. При формировании отчета о ходе реализации государственной программы и (или) структурного элемента государственной программы обязательно приложение к соответствующему отчету документов, подтверждающих достижение показателей государственной программы, показателей, результатов, контрольных точек структурного элемента государственной программы.</w:t>
      </w:r>
    </w:p>
    <w:p>
      <w:pPr>
        <w:pStyle w:val="0"/>
        <w:spacing w:before="240"/>
        <w:ind w:firstLine="540"/>
        <w:jc w:val="both"/>
      </w:pPr>
      <w:r>
        <w:rPr>
          <w:sz w:val="24"/>
        </w:rPr>
        <w:t xml:space="preserve">Ответственный исполнитель, соисполнители и участники обеспечивают достоверность данных, формируемых в рамках отчетов о ходе реализации государственной программы и (или) структурного элемента государственной программы.</w:t>
      </w:r>
    </w:p>
    <w:p>
      <w:pPr>
        <w:pStyle w:val="0"/>
        <w:spacing w:before="240"/>
        <w:ind w:firstLine="540"/>
        <w:jc w:val="both"/>
      </w:pPr>
      <w:r>
        <w:rPr>
          <w:sz w:val="24"/>
        </w:rPr>
        <w:t xml:space="preserve">7.9. Годовой отчет о ходе реализации государственной программы подлежит размещению на официальном сайте ответственного исполнителя в информационно-телекоммуникационной сети "Интернет" не позднее 25 апреля года, следующего за отчетным.</w:t>
      </w:r>
    </w:p>
    <w:p>
      <w:pPr>
        <w:pStyle w:val="0"/>
        <w:spacing w:before="240"/>
        <w:ind w:firstLine="540"/>
        <w:jc w:val="both"/>
      </w:pPr>
      <w:r>
        <w:rPr>
          <w:sz w:val="24"/>
        </w:rPr>
        <w:t xml:space="preserve">7.10. Оценка эффективности реализации государственной программы проводится Уполномоченным органом на основании годового отчета о ходе реализации государственной программы в соответствии с методикой, утверждаемой указом губернатора Пермского края.</w:t>
      </w:r>
    </w:p>
    <w:p>
      <w:pPr>
        <w:pStyle w:val="0"/>
        <w:spacing w:before="240"/>
        <w:ind w:firstLine="540"/>
        <w:jc w:val="both"/>
      </w:pPr>
      <w:r>
        <w:rPr>
          <w:sz w:val="24"/>
        </w:rPr>
        <w:t xml:space="preserve">7.11. Уполномоченный орган осуществляет подготовку и формирование сводного годового доклада о ходе реализации и об оценке эффективности государственных программ Пермского края и обеспечивает его направление в Законодательное Собрание Пермского края в сроки, установленные Порядком осуществления мониторинга и контроля реализации документов стратегического планирования Пермского края, утверждаемым указом губернатора Пермского края.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1</w:t>
      </w:r>
    </w:p>
    <w:p>
      <w:pPr>
        <w:pStyle w:val="0"/>
        <w:jc w:val="right"/>
      </w:pPr>
      <w:r>
        <w:rPr>
          <w:sz w:val="24"/>
        </w:rPr>
        <w:t xml:space="preserve">к Порядку</w:t>
      </w:r>
    </w:p>
    <w:p>
      <w:pPr>
        <w:pStyle w:val="0"/>
        <w:jc w:val="right"/>
      </w:pPr>
      <w:r>
        <w:rPr>
          <w:sz w:val="24"/>
        </w:rPr>
        <w:t xml:space="preserve">разработки, реализации и оценки</w:t>
      </w:r>
    </w:p>
    <w:p>
      <w:pPr>
        <w:pStyle w:val="0"/>
        <w:jc w:val="right"/>
      </w:pPr>
      <w:r>
        <w:rPr>
          <w:sz w:val="24"/>
        </w:rPr>
        <w:t xml:space="preserve">эффективности реализации</w:t>
      </w:r>
    </w:p>
    <w:p>
      <w:pPr>
        <w:pStyle w:val="0"/>
        <w:jc w:val="right"/>
      </w:pPr>
      <w:r>
        <w:rPr>
          <w:sz w:val="24"/>
        </w:rPr>
        <w:t xml:space="preserve">государственных программ</w:t>
      </w:r>
    </w:p>
    <w:p>
      <w:pPr>
        <w:pStyle w:val="0"/>
        <w:jc w:val="right"/>
      </w:pPr>
      <w:r>
        <w:rPr>
          <w:sz w:val="24"/>
        </w:rPr>
        <w:t xml:space="preserve">Пермского края</w:t>
      </w:r>
    </w:p>
    <w:p>
      <w:pPr>
        <w:pStyle w:val="0"/>
        <w:jc w:val="both"/>
      </w:pPr>
      <w:r>
        <w:rPr>
          <w:sz w:val="24"/>
        </w:rPr>
      </w:r>
    </w:p>
    <w:p>
      <w:pPr>
        <w:pStyle w:val="0"/>
        <w:jc w:val="right"/>
      </w:pPr>
      <w:r>
        <w:rPr>
          <w:sz w:val="24"/>
        </w:rPr>
        <w:t xml:space="preserve">ФОРМА</w:t>
      </w:r>
    </w:p>
    <w:p>
      <w:pPr>
        <w:pStyle w:val="0"/>
        <w:jc w:val="both"/>
      </w:pPr>
      <w:r>
        <w:rPr>
          <w:sz w:val="24"/>
        </w:rPr>
      </w:r>
    </w:p>
    <w:bookmarkStart w:id="338" w:name="P338"/>
    <w:bookmarkEnd w:id="338"/>
    <w:p>
      <w:pPr>
        <w:pStyle w:val="0"/>
        <w:jc w:val="center"/>
      </w:pPr>
      <w:r>
        <w:rPr>
          <w:sz w:val="24"/>
        </w:rPr>
        <w:t xml:space="preserve">ПЕРЕЧЕНЬ</w:t>
      </w:r>
    </w:p>
    <w:p>
      <w:pPr>
        <w:pStyle w:val="0"/>
        <w:jc w:val="center"/>
      </w:pPr>
      <w:r>
        <w:rPr>
          <w:sz w:val="24"/>
        </w:rPr>
        <w:t xml:space="preserve">структурных элементов государственной программы Пермского</w:t>
      </w:r>
    </w:p>
    <w:p>
      <w:pPr>
        <w:pStyle w:val="0"/>
        <w:jc w:val="center"/>
      </w:pPr>
      <w:r>
        <w:rPr>
          <w:sz w:val="24"/>
        </w:rPr>
        <w:t xml:space="preserve">края</w:t>
      </w:r>
    </w:p>
    <w:p>
      <w:pPr>
        <w:pStyle w:val="0"/>
        <w:jc w:val="both"/>
      </w:pPr>
      <w:r>
        <w:rPr>
          <w:sz w:val="24"/>
        </w:rPr>
      </w:r>
    </w:p>
    <w:p>
      <w:pPr>
        <w:pStyle w:val="0"/>
        <w:jc w:val="center"/>
      </w:pPr>
      <w:r>
        <w:rPr>
          <w:sz w:val="24"/>
        </w:rPr>
        <w:t xml:space="preserve">____________________________________________________________</w:t>
      </w:r>
    </w:p>
    <w:p>
      <w:pPr>
        <w:pStyle w:val="0"/>
        <w:jc w:val="center"/>
      </w:pPr>
      <w:r>
        <w:rPr>
          <w:sz w:val="24"/>
        </w:rPr>
        <w:t xml:space="preserve">(наименование государственной программы)</w:t>
      </w:r>
    </w:p>
    <w:p>
      <w:pPr>
        <w:pStyle w:val="0"/>
        <w:jc w:val="both"/>
      </w:pPr>
      <w:r>
        <w:rPr>
          <w:sz w:val="24"/>
        </w:rPr>
      </w:r>
    </w:p>
    <w:p>
      <w:pPr>
        <w:pStyle w:val="0"/>
        <w:ind w:firstLine="540"/>
        <w:jc w:val="both"/>
      </w:pPr>
      <w:r>
        <w:rPr>
          <w:sz w:val="24"/>
        </w:rPr>
        <w:t xml:space="preserve">1. Региональные проекты в рамках национальных проектов:</w:t>
      </w:r>
    </w:p>
    <w:p>
      <w:pPr>
        <w:pStyle w:val="0"/>
        <w:jc w:val="both"/>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540"/>
        <w:gridCol w:w="4300"/>
        <w:gridCol w:w="4190"/>
      </w:tblGrid>
      <w:tr>
        <w:tc>
          <w:tcPr>
            <w:tcW w:w="540" w:type="dxa"/>
            <w:vAlign w:val="center"/>
          </w:tcPr>
          <w:p>
            <w:pPr>
              <w:pStyle w:val="0"/>
              <w:jc w:val="center"/>
            </w:pPr>
            <w:r>
              <w:rPr>
                <w:sz w:val="24"/>
              </w:rPr>
              <w:t xml:space="preserve">N п/п</w:t>
            </w:r>
          </w:p>
        </w:tc>
        <w:tc>
          <w:tcPr>
            <w:tcW w:w="4300" w:type="dxa"/>
            <w:vAlign w:val="center"/>
          </w:tcPr>
          <w:p>
            <w:pPr>
              <w:pStyle w:val="0"/>
              <w:jc w:val="center"/>
            </w:pPr>
            <w:r>
              <w:rPr>
                <w:sz w:val="24"/>
              </w:rPr>
              <w:t xml:space="preserve">Наименование проекта</w:t>
            </w:r>
          </w:p>
        </w:tc>
        <w:tc>
          <w:tcPr>
            <w:tcW w:w="4190" w:type="dxa"/>
            <w:vAlign w:val="center"/>
          </w:tcPr>
          <w:p>
            <w:pPr>
              <w:pStyle w:val="0"/>
              <w:jc w:val="center"/>
            </w:pPr>
            <w:r>
              <w:rPr>
                <w:sz w:val="24"/>
              </w:rPr>
              <w:t xml:space="preserve">Наименование национального проекта</w:t>
            </w:r>
          </w:p>
        </w:tc>
      </w:tr>
      <w:tr>
        <w:tc>
          <w:tcPr>
            <w:tcW w:w="540" w:type="dxa"/>
            <w:vAlign w:val="center"/>
          </w:tcPr>
          <w:p>
            <w:pPr>
              <w:pStyle w:val="0"/>
              <w:jc w:val="center"/>
            </w:pPr>
            <w:r>
              <w:rPr>
                <w:sz w:val="24"/>
              </w:rPr>
              <w:t xml:space="preserve">1</w:t>
            </w:r>
          </w:p>
        </w:tc>
        <w:tc>
          <w:tcPr>
            <w:tcW w:w="4300" w:type="dxa"/>
            <w:vAlign w:val="center"/>
          </w:tcPr>
          <w:p>
            <w:pPr>
              <w:pStyle w:val="0"/>
              <w:jc w:val="center"/>
            </w:pPr>
            <w:r>
              <w:rPr>
                <w:sz w:val="24"/>
              </w:rPr>
              <w:t xml:space="preserve">2</w:t>
            </w:r>
          </w:p>
        </w:tc>
        <w:tc>
          <w:tcPr>
            <w:tcW w:w="4190" w:type="dxa"/>
            <w:vAlign w:val="center"/>
          </w:tcPr>
          <w:p>
            <w:pPr>
              <w:pStyle w:val="0"/>
              <w:jc w:val="center"/>
            </w:pPr>
            <w:r>
              <w:rPr>
                <w:sz w:val="24"/>
              </w:rPr>
              <w:t xml:space="preserve">3</w:t>
            </w:r>
          </w:p>
        </w:tc>
      </w:tr>
      <w:tr>
        <w:tc>
          <w:tcPr>
            <w:tcW w:w="540" w:type="dxa"/>
          </w:tcPr>
          <w:p>
            <w:pPr>
              <w:pStyle w:val="0"/>
              <w:jc w:val="center"/>
            </w:pPr>
            <w:r>
              <w:rPr>
                <w:sz w:val="24"/>
              </w:rPr>
              <w:t xml:space="preserve">1</w:t>
            </w:r>
          </w:p>
        </w:tc>
        <w:tc>
          <w:tcPr>
            <w:tcW w:w="4300" w:type="dxa"/>
            <w:vAlign w:val="center"/>
          </w:tcPr>
          <w:p>
            <w:pPr>
              <w:pStyle w:val="0"/>
              <w:jc w:val="center"/>
            </w:pPr>
            <w:r>
              <w:rPr>
                <w:sz w:val="24"/>
              </w:rPr>
              <w:t xml:space="preserve">(указывается полное наименование регионального проекта)</w:t>
            </w:r>
          </w:p>
        </w:tc>
        <w:tc>
          <w:tcPr>
            <w:tcW w:w="4190" w:type="dxa"/>
            <w:vAlign w:val="center"/>
          </w:tcPr>
          <w:p>
            <w:pPr>
              <w:pStyle w:val="0"/>
              <w:jc w:val="center"/>
            </w:pPr>
            <w:r>
              <w:rPr>
                <w:sz w:val="24"/>
              </w:rPr>
              <w:t xml:space="preserve">(указывается полное наименование национального проекта)</w:t>
            </w:r>
          </w:p>
        </w:tc>
      </w:tr>
      <w:tr>
        <w:tc>
          <w:tcPr>
            <w:tcW w:w="540" w:type="dxa"/>
          </w:tcPr>
          <w:p>
            <w:pPr>
              <w:pStyle w:val="0"/>
              <w:jc w:val="center"/>
            </w:pPr>
            <w:r>
              <w:rPr>
                <w:sz w:val="24"/>
              </w:rPr>
              <w:t xml:space="preserve">...</w:t>
            </w:r>
          </w:p>
        </w:tc>
        <w:tc>
          <w:tcPr>
            <w:tcW w:w="4300" w:type="dxa"/>
          </w:tcPr>
          <w:p>
            <w:pPr>
              <w:pStyle w:val="0"/>
            </w:pPr>
            <w:r>
              <w:rPr>
                <w:sz w:val="24"/>
              </w:rPr>
            </w:r>
          </w:p>
        </w:tc>
        <w:tc>
          <w:tcPr>
            <w:tcW w:w="4190" w:type="dxa"/>
          </w:tcPr>
          <w:p>
            <w:pPr>
              <w:pStyle w:val="0"/>
            </w:pPr>
            <w:r>
              <w:rPr>
                <w:sz w:val="24"/>
              </w:rPr>
            </w:r>
          </w:p>
        </w:tc>
      </w:tr>
    </w:tbl>
    <w:p>
      <w:pPr>
        <w:pStyle w:val="0"/>
        <w:jc w:val="both"/>
      </w:pPr>
      <w:r>
        <w:rPr>
          <w:sz w:val="24"/>
        </w:rPr>
      </w:r>
    </w:p>
    <w:p>
      <w:pPr>
        <w:pStyle w:val="0"/>
        <w:ind w:firstLine="540"/>
        <w:jc w:val="both"/>
      </w:pPr>
      <w:r>
        <w:rPr>
          <w:sz w:val="24"/>
        </w:rPr>
        <w:t xml:space="preserve">2. Региональные проекты:</w:t>
      </w:r>
    </w:p>
    <w:p>
      <w:pPr>
        <w:pStyle w:val="0"/>
        <w:jc w:val="both"/>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720"/>
        <w:gridCol w:w="8277"/>
      </w:tblGrid>
      <w:tr>
        <w:tc>
          <w:tcPr>
            <w:tcW w:w="720" w:type="dxa"/>
            <w:vAlign w:val="center"/>
          </w:tcPr>
          <w:p>
            <w:pPr>
              <w:pStyle w:val="0"/>
              <w:jc w:val="center"/>
            </w:pPr>
            <w:r>
              <w:rPr>
                <w:sz w:val="24"/>
              </w:rPr>
              <w:t xml:space="preserve">N п/п</w:t>
            </w:r>
          </w:p>
        </w:tc>
        <w:tc>
          <w:tcPr>
            <w:tcW w:w="8277" w:type="dxa"/>
            <w:vAlign w:val="center"/>
          </w:tcPr>
          <w:p>
            <w:pPr>
              <w:pStyle w:val="0"/>
              <w:jc w:val="center"/>
            </w:pPr>
            <w:r>
              <w:rPr>
                <w:sz w:val="24"/>
              </w:rPr>
              <w:t xml:space="preserve">Наименование проекта</w:t>
            </w:r>
          </w:p>
        </w:tc>
      </w:tr>
      <w:tr>
        <w:tc>
          <w:tcPr>
            <w:tcW w:w="720" w:type="dxa"/>
            <w:vAlign w:val="center"/>
          </w:tcPr>
          <w:p>
            <w:pPr>
              <w:pStyle w:val="0"/>
              <w:jc w:val="center"/>
            </w:pPr>
            <w:r>
              <w:rPr>
                <w:sz w:val="24"/>
              </w:rPr>
              <w:t xml:space="preserve">1</w:t>
            </w:r>
          </w:p>
        </w:tc>
        <w:tc>
          <w:tcPr>
            <w:tcW w:w="8277" w:type="dxa"/>
            <w:vAlign w:val="center"/>
          </w:tcPr>
          <w:p>
            <w:pPr>
              <w:pStyle w:val="0"/>
              <w:jc w:val="center"/>
            </w:pPr>
            <w:r>
              <w:rPr>
                <w:sz w:val="24"/>
              </w:rPr>
              <w:t xml:space="preserve">2</w:t>
            </w:r>
          </w:p>
        </w:tc>
      </w:tr>
      <w:tr>
        <w:tc>
          <w:tcPr>
            <w:tcW w:w="720" w:type="dxa"/>
          </w:tcPr>
          <w:p>
            <w:pPr>
              <w:pStyle w:val="0"/>
              <w:jc w:val="center"/>
            </w:pPr>
            <w:r>
              <w:rPr>
                <w:sz w:val="24"/>
              </w:rPr>
              <w:t xml:space="preserve">1</w:t>
            </w:r>
          </w:p>
        </w:tc>
        <w:tc>
          <w:tcPr>
            <w:tcW w:w="8277" w:type="dxa"/>
          </w:tcPr>
          <w:p>
            <w:pPr>
              <w:pStyle w:val="0"/>
              <w:jc w:val="center"/>
            </w:pPr>
            <w:r>
              <w:rPr>
                <w:sz w:val="24"/>
              </w:rPr>
              <w:t xml:space="preserve">(указывается полное наименование регионального проекта)</w:t>
            </w:r>
          </w:p>
        </w:tc>
      </w:tr>
      <w:tr>
        <w:tc>
          <w:tcPr>
            <w:tcW w:w="720" w:type="dxa"/>
          </w:tcPr>
          <w:p>
            <w:pPr>
              <w:pStyle w:val="0"/>
              <w:jc w:val="center"/>
            </w:pPr>
            <w:r>
              <w:rPr>
                <w:sz w:val="24"/>
              </w:rPr>
              <w:t xml:space="preserve">...</w:t>
            </w:r>
          </w:p>
        </w:tc>
        <w:tc>
          <w:tcPr>
            <w:tcW w:w="8277" w:type="dxa"/>
          </w:tcPr>
          <w:p>
            <w:pPr>
              <w:pStyle w:val="0"/>
            </w:pPr>
            <w:r>
              <w:rPr>
                <w:sz w:val="24"/>
              </w:rPr>
            </w:r>
          </w:p>
        </w:tc>
      </w:tr>
    </w:tbl>
    <w:p>
      <w:pPr>
        <w:pStyle w:val="0"/>
        <w:jc w:val="both"/>
      </w:pPr>
      <w:r>
        <w:rPr>
          <w:sz w:val="24"/>
        </w:rPr>
      </w:r>
    </w:p>
    <w:p>
      <w:pPr>
        <w:pStyle w:val="0"/>
        <w:ind w:firstLine="540"/>
        <w:jc w:val="both"/>
      </w:pPr>
      <w:r>
        <w:rPr>
          <w:sz w:val="24"/>
        </w:rPr>
        <w:t xml:space="preserve">3. Комплексы процессных мероприятий:</w:t>
      </w:r>
    </w:p>
    <w:p>
      <w:pPr>
        <w:pStyle w:val="0"/>
        <w:jc w:val="both"/>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720"/>
        <w:gridCol w:w="8277"/>
      </w:tblGrid>
      <w:tr>
        <w:tc>
          <w:tcPr>
            <w:tcW w:w="720" w:type="dxa"/>
            <w:vAlign w:val="center"/>
          </w:tcPr>
          <w:p>
            <w:pPr>
              <w:pStyle w:val="0"/>
              <w:jc w:val="center"/>
            </w:pPr>
            <w:r>
              <w:rPr>
                <w:sz w:val="24"/>
              </w:rPr>
              <w:t xml:space="preserve">N п/п</w:t>
            </w:r>
          </w:p>
        </w:tc>
        <w:tc>
          <w:tcPr>
            <w:tcW w:w="8277" w:type="dxa"/>
            <w:vAlign w:val="center"/>
          </w:tcPr>
          <w:p>
            <w:pPr>
              <w:pStyle w:val="0"/>
              <w:jc w:val="center"/>
            </w:pPr>
            <w:r>
              <w:rPr>
                <w:sz w:val="24"/>
              </w:rPr>
              <w:t xml:space="preserve">Наименование комплекса процессных мероприятий</w:t>
            </w:r>
          </w:p>
        </w:tc>
      </w:tr>
      <w:tr>
        <w:tc>
          <w:tcPr>
            <w:tcW w:w="720" w:type="dxa"/>
            <w:vAlign w:val="center"/>
          </w:tcPr>
          <w:p>
            <w:pPr>
              <w:pStyle w:val="0"/>
              <w:jc w:val="center"/>
            </w:pPr>
            <w:r>
              <w:rPr>
                <w:sz w:val="24"/>
              </w:rPr>
              <w:t xml:space="preserve">1</w:t>
            </w:r>
          </w:p>
        </w:tc>
        <w:tc>
          <w:tcPr>
            <w:tcW w:w="8277" w:type="dxa"/>
            <w:vAlign w:val="center"/>
          </w:tcPr>
          <w:p>
            <w:pPr>
              <w:pStyle w:val="0"/>
              <w:jc w:val="center"/>
            </w:pPr>
            <w:r>
              <w:rPr>
                <w:sz w:val="24"/>
              </w:rPr>
              <w:t xml:space="preserve">2</w:t>
            </w:r>
          </w:p>
        </w:tc>
      </w:tr>
      <w:tr>
        <w:tc>
          <w:tcPr>
            <w:tcW w:w="720" w:type="dxa"/>
          </w:tcPr>
          <w:p>
            <w:pPr>
              <w:pStyle w:val="0"/>
              <w:jc w:val="center"/>
            </w:pPr>
            <w:r>
              <w:rPr>
                <w:sz w:val="24"/>
              </w:rPr>
              <w:t xml:space="preserve">1</w:t>
            </w:r>
          </w:p>
        </w:tc>
        <w:tc>
          <w:tcPr>
            <w:tcW w:w="8277" w:type="dxa"/>
          </w:tcPr>
          <w:p>
            <w:pPr>
              <w:pStyle w:val="0"/>
              <w:jc w:val="center"/>
            </w:pPr>
            <w:r>
              <w:rPr>
                <w:sz w:val="24"/>
              </w:rPr>
              <w:t xml:space="preserve">(указывается полное наименование комплекса процессного мероприятия)</w:t>
            </w:r>
          </w:p>
        </w:tc>
      </w:tr>
      <w:tr>
        <w:tc>
          <w:tcPr>
            <w:tcW w:w="720" w:type="dxa"/>
          </w:tcPr>
          <w:p>
            <w:pPr>
              <w:pStyle w:val="0"/>
              <w:jc w:val="center"/>
            </w:pPr>
            <w:r>
              <w:rPr>
                <w:sz w:val="24"/>
              </w:rPr>
              <w:t xml:space="preserve">...</w:t>
            </w:r>
          </w:p>
        </w:tc>
        <w:tc>
          <w:tcPr>
            <w:tcW w:w="8277"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 2</w:t>
      </w:r>
    </w:p>
    <w:p>
      <w:pPr>
        <w:pStyle w:val="0"/>
        <w:jc w:val="right"/>
      </w:pPr>
      <w:r>
        <w:rPr>
          <w:sz w:val="24"/>
        </w:rPr>
        <w:t xml:space="preserve">к Порядку</w:t>
      </w:r>
    </w:p>
    <w:p>
      <w:pPr>
        <w:pStyle w:val="0"/>
        <w:jc w:val="right"/>
      </w:pPr>
      <w:r>
        <w:rPr>
          <w:sz w:val="24"/>
        </w:rPr>
        <w:t xml:space="preserve">разработки, реализации и оценки</w:t>
      </w:r>
    </w:p>
    <w:p>
      <w:pPr>
        <w:pStyle w:val="0"/>
        <w:jc w:val="right"/>
      </w:pPr>
      <w:r>
        <w:rPr>
          <w:sz w:val="24"/>
        </w:rPr>
        <w:t xml:space="preserve">эффективности реализации</w:t>
      </w:r>
    </w:p>
    <w:p>
      <w:pPr>
        <w:pStyle w:val="0"/>
        <w:jc w:val="right"/>
      </w:pPr>
      <w:r>
        <w:rPr>
          <w:sz w:val="24"/>
        </w:rPr>
        <w:t xml:space="preserve">государственных программ</w:t>
      </w:r>
    </w:p>
    <w:p>
      <w:pPr>
        <w:pStyle w:val="0"/>
        <w:jc w:val="right"/>
      </w:pPr>
      <w:r>
        <w:rPr>
          <w:sz w:val="24"/>
        </w:rPr>
        <w:t xml:space="preserve">Пермского края</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w:t>
            </w:r>
            <w:hyperlink r:id="rId40" w:tooltip="Постановление Правительства Пермского края от 13.02.2026 N 77-п &quot;О внесении изменений в постановление Правительства Пермского края от 29 сентября 2023 г. N 746-п &quot;О системе управления государственными программами Пермского края&quot; {КонсультантПлюс}" w:history="0">
              <w:r>
                <w:rPr>
                  <w:color w:val="0000ff"/>
                  <w:sz w:val="24"/>
                </w:rPr>
                <w:t xml:space="preserve">Постановления</w:t>
              </w:r>
            </w:hyperlink>
            <w:r>
              <w:rPr>
                <w:color w:val="392c69"/>
                <w:sz w:val="24"/>
              </w:rPr>
              <w:t xml:space="preserve"> Правительства Пермского края от 13.02.2026 N 77-п)</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0"/>
        <w:jc w:val="right"/>
      </w:pPr>
      <w:r>
        <w:rPr>
          <w:sz w:val="24"/>
        </w:rPr>
        <w:t xml:space="preserve">ПРОЕКТ</w:t>
      </w:r>
    </w:p>
    <w:p>
      <w:pPr>
        <w:pStyle w:val="0"/>
        <w:jc w:val="both"/>
      </w:pPr>
      <w:r>
        <w:rPr>
          <w:sz w:val="24"/>
        </w:rPr>
      </w:r>
    </w:p>
    <w:bookmarkStart w:id="397" w:name="P397"/>
    <w:bookmarkEnd w:id="397"/>
    <w:p>
      <w:pPr>
        <w:pStyle w:val="0"/>
        <w:jc w:val="center"/>
      </w:pPr>
      <w:r>
        <w:rPr>
          <w:sz w:val="24"/>
        </w:rPr>
        <w:t xml:space="preserve">ПАСПОРТ</w:t>
      </w:r>
    </w:p>
    <w:p>
      <w:pPr>
        <w:pStyle w:val="0"/>
        <w:jc w:val="center"/>
      </w:pPr>
      <w:r>
        <w:rPr>
          <w:sz w:val="24"/>
        </w:rPr>
        <w:t xml:space="preserve">государственной программы Пермского края</w:t>
      </w:r>
    </w:p>
    <w:p>
      <w:pPr>
        <w:pStyle w:val="0"/>
        <w:jc w:val="center"/>
      </w:pPr>
      <w:r>
        <w:rPr>
          <w:sz w:val="24"/>
        </w:rPr>
        <w:t xml:space="preserve">____________________________________________________________</w:t>
      </w:r>
    </w:p>
    <w:p>
      <w:pPr>
        <w:pStyle w:val="0"/>
        <w:jc w:val="center"/>
      </w:pPr>
      <w:r>
        <w:rPr>
          <w:sz w:val="24"/>
        </w:rPr>
        <w:t xml:space="preserve">____________________________________________________________</w:t>
      </w:r>
    </w:p>
    <w:p>
      <w:pPr>
        <w:pStyle w:val="0"/>
        <w:jc w:val="center"/>
      </w:pPr>
      <w:r>
        <w:rPr>
          <w:sz w:val="24"/>
        </w:rPr>
        <w:t xml:space="preserve">(наименование государственной программы Пермского края)</w:t>
      </w:r>
    </w:p>
    <w:p>
      <w:pPr>
        <w:pStyle w:val="0"/>
        <w:jc w:val="both"/>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1928"/>
        <w:gridCol w:w="454"/>
        <w:gridCol w:w="2098"/>
        <w:gridCol w:w="1189"/>
        <w:gridCol w:w="1189"/>
        <w:gridCol w:w="1084"/>
        <w:gridCol w:w="1084"/>
      </w:tblGrid>
      <w:tr>
        <w:tc>
          <w:tcPr>
            <w:tcW w:w="1928" w:type="dxa"/>
            <w:vAlign w:val="center"/>
          </w:tcPr>
          <w:p>
            <w:pPr>
              <w:pStyle w:val="0"/>
            </w:pPr>
            <w:r>
              <w:rPr>
                <w:sz w:val="24"/>
              </w:rPr>
              <w:t xml:space="preserve">Куратор государственной программы</w:t>
            </w:r>
          </w:p>
        </w:tc>
        <w:tc>
          <w:tcPr>
            <w:tcW w:w="7098" w:type="dxa"/>
            <w:gridSpan w:val="6"/>
            <w:vAlign w:val="center"/>
          </w:tcPr>
          <w:p>
            <w:pPr>
              <w:pStyle w:val="0"/>
            </w:pPr>
            <w:r>
              <w:rPr>
                <w:sz w:val="24"/>
              </w:rPr>
            </w:r>
          </w:p>
        </w:tc>
      </w:tr>
      <w:tr>
        <w:tc>
          <w:tcPr>
            <w:tcW w:w="1928" w:type="dxa"/>
            <w:vAlign w:val="center"/>
          </w:tcPr>
          <w:p>
            <w:pPr>
              <w:pStyle w:val="0"/>
            </w:pPr>
            <w:r>
              <w:rPr>
                <w:sz w:val="24"/>
              </w:rPr>
              <w:t xml:space="preserve">Ответственный исполнитель государственной программы</w:t>
            </w:r>
          </w:p>
        </w:tc>
        <w:tc>
          <w:tcPr>
            <w:tcW w:w="7098" w:type="dxa"/>
            <w:gridSpan w:val="6"/>
            <w:vAlign w:val="center"/>
          </w:tcPr>
          <w:p>
            <w:pPr>
              <w:pStyle w:val="0"/>
            </w:pPr>
            <w:r>
              <w:rPr>
                <w:sz w:val="24"/>
              </w:rPr>
            </w:r>
          </w:p>
        </w:tc>
      </w:tr>
      <w:tr>
        <w:tc>
          <w:tcPr>
            <w:tcW w:w="1928" w:type="dxa"/>
            <w:vAlign w:val="center"/>
          </w:tcPr>
          <w:p>
            <w:pPr>
              <w:pStyle w:val="0"/>
            </w:pPr>
            <w:r>
              <w:rPr>
                <w:sz w:val="24"/>
              </w:rPr>
              <w:t xml:space="preserve">Период реализации государственной программы</w:t>
            </w:r>
          </w:p>
        </w:tc>
        <w:tc>
          <w:tcPr>
            <w:tcW w:w="7098" w:type="dxa"/>
            <w:gridSpan w:val="6"/>
            <w:vAlign w:val="center"/>
          </w:tcPr>
          <w:p>
            <w:pPr>
              <w:pStyle w:val="0"/>
            </w:pPr>
            <w:r>
              <w:rPr>
                <w:sz w:val="24"/>
              </w:rPr>
            </w:r>
          </w:p>
        </w:tc>
      </w:tr>
      <w:tr>
        <w:tc>
          <w:tcPr>
            <w:tcW w:w="1928" w:type="dxa"/>
            <w:vAlign w:val="center"/>
          </w:tcPr>
          <w:p>
            <w:pPr>
              <w:pStyle w:val="0"/>
            </w:pPr>
            <w:r>
              <w:rPr>
                <w:sz w:val="24"/>
              </w:rPr>
              <w:t xml:space="preserve">Цели государственной программы</w:t>
            </w:r>
          </w:p>
        </w:tc>
        <w:tc>
          <w:tcPr>
            <w:tcW w:w="7098" w:type="dxa"/>
            <w:gridSpan w:val="6"/>
            <w:vAlign w:val="center"/>
          </w:tcPr>
          <w:p>
            <w:pPr>
              <w:pStyle w:val="0"/>
            </w:pPr>
            <w:r>
              <w:rPr>
                <w:sz w:val="24"/>
              </w:rPr>
            </w:r>
          </w:p>
        </w:tc>
      </w:tr>
      <w:tr>
        <w:tc>
          <w:tcPr>
            <w:tcW w:w="1928" w:type="dxa"/>
            <w:vMerge w:val="restart"/>
            <w:vAlign w:val="center"/>
          </w:tcPr>
          <w:p>
            <w:pPr>
              <w:pStyle w:val="0"/>
            </w:pPr>
            <w:r>
              <w:rPr>
                <w:sz w:val="24"/>
              </w:rPr>
              <w:t xml:space="preserve">Показатели государственной программы</w:t>
            </w:r>
          </w:p>
        </w:tc>
        <w:tc>
          <w:tcPr>
            <w:tcW w:w="454" w:type="dxa"/>
            <w:vMerge w:val="restart"/>
            <w:vAlign w:val="center"/>
          </w:tcPr>
          <w:p>
            <w:pPr>
              <w:pStyle w:val="0"/>
              <w:jc w:val="center"/>
            </w:pPr>
            <w:r>
              <w:rPr>
                <w:sz w:val="24"/>
              </w:rPr>
              <w:t xml:space="preserve">N п/п</w:t>
            </w:r>
          </w:p>
        </w:tc>
        <w:tc>
          <w:tcPr>
            <w:tcW w:w="2098" w:type="dxa"/>
            <w:vMerge w:val="restart"/>
            <w:vAlign w:val="center"/>
          </w:tcPr>
          <w:p>
            <w:pPr>
              <w:pStyle w:val="0"/>
              <w:jc w:val="center"/>
            </w:pPr>
            <w:r>
              <w:rPr>
                <w:sz w:val="24"/>
              </w:rPr>
              <w:t xml:space="preserve">Наименование показателя государственной программы</w:t>
            </w:r>
          </w:p>
        </w:tc>
        <w:tc>
          <w:tcPr>
            <w:tcW w:w="1189" w:type="dxa"/>
            <w:vMerge w:val="restart"/>
            <w:vAlign w:val="center"/>
          </w:tcPr>
          <w:p>
            <w:pPr>
              <w:pStyle w:val="0"/>
              <w:jc w:val="center"/>
            </w:pPr>
            <w:r>
              <w:rPr>
                <w:sz w:val="24"/>
              </w:rPr>
              <w:t xml:space="preserve">Ед. изм.</w:t>
            </w:r>
          </w:p>
        </w:tc>
        <w:tc>
          <w:tcPr>
            <w:tcW w:w="3357" w:type="dxa"/>
            <w:gridSpan w:val="3"/>
            <w:vAlign w:val="center"/>
          </w:tcPr>
          <w:p>
            <w:pPr>
              <w:pStyle w:val="0"/>
              <w:jc w:val="center"/>
            </w:pPr>
            <w:r>
              <w:rPr>
                <w:sz w:val="24"/>
              </w:rPr>
              <w:t xml:space="preserve">Значения показателей государственной программы</w:t>
            </w:r>
          </w:p>
        </w:tc>
      </w:tr>
      <w:tr>
        <w:tc>
          <w:tcPr>
            <w:vMerge w:val="continue"/>
          </w:tcPr>
          <w:p/>
        </w:tc>
        <w:tc>
          <w:tcPr>
            <w:vMerge w:val="continue"/>
          </w:tcPr>
          <w:p/>
        </w:tc>
        <w:tc>
          <w:tcPr>
            <w:vMerge w:val="continue"/>
          </w:tcPr>
          <w:p/>
        </w:tc>
        <w:tc>
          <w:tcPr>
            <w:vMerge w:val="continue"/>
          </w:tcPr>
          <w:p/>
        </w:tc>
        <w:tc>
          <w:tcPr>
            <w:tcW w:w="1189" w:type="dxa"/>
            <w:vAlign w:val="center"/>
          </w:tcPr>
          <w:p>
            <w:pPr>
              <w:pStyle w:val="0"/>
              <w:jc w:val="center"/>
            </w:pPr>
            <w:r>
              <w:rPr>
                <w:sz w:val="24"/>
              </w:rPr>
              <w:t xml:space="preserve">первый год планового периода (N) (прогноз)</w:t>
            </w:r>
          </w:p>
        </w:tc>
        <w:tc>
          <w:tcPr>
            <w:tcW w:w="1084" w:type="dxa"/>
            <w:vAlign w:val="center"/>
          </w:tcPr>
          <w:p>
            <w:pPr>
              <w:pStyle w:val="0"/>
              <w:jc w:val="center"/>
            </w:pPr>
            <w:r>
              <w:rPr>
                <w:sz w:val="24"/>
              </w:rPr>
              <w:t xml:space="preserve">N + 1 (прогноз)</w:t>
            </w:r>
          </w:p>
        </w:tc>
        <w:tc>
          <w:tcPr>
            <w:tcW w:w="1084" w:type="dxa"/>
            <w:vAlign w:val="center"/>
          </w:tcPr>
          <w:p>
            <w:pPr>
              <w:pStyle w:val="0"/>
              <w:jc w:val="center"/>
            </w:pPr>
            <w:r>
              <w:rPr>
                <w:sz w:val="24"/>
              </w:rPr>
              <w:t xml:space="preserve">N + 1 + ... + n (прогноз)</w:t>
            </w:r>
          </w:p>
        </w:tc>
      </w:tr>
      <w:tr>
        <w:tc>
          <w:tcPr>
            <w:vMerge w:val="continue"/>
          </w:tcPr>
          <w:p/>
        </w:tc>
        <w:tc>
          <w:tcPr>
            <w:tcW w:w="454" w:type="dxa"/>
            <w:vAlign w:val="center"/>
          </w:tcPr>
          <w:p>
            <w:pPr>
              <w:pStyle w:val="0"/>
              <w:jc w:val="center"/>
            </w:pPr>
            <w:r>
              <w:rPr>
                <w:sz w:val="24"/>
              </w:rPr>
              <w:t xml:space="preserve">1</w:t>
            </w:r>
          </w:p>
        </w:tc>
        <w:tc>
          <w:tcPr>
            <w:tcW w:w="2098" w:type="dxa"/>
            <w:vAlign w:val="center"/>
          </w:tcPr>
          <w:p>
            <w:pPr>
              <w:pStyle w:val="0"/>
            </w:pPr>
            <w:r>
              <w:rPr>
                <w:sz w:val="24"/>
              </w:rPr>
            </w:r>
          </w:p>
        </w:tc>
        <w:tc>
          <w:tcPr>
            <w:tcW w:w="1189" w:type="dxa"/>
            <w:vAlign w:val="center"/>
          </w:tcPr>
          <w:p>
            <w:pPr>
              <w:pStyle w:val="0"/>
            </w:pPr>
            <w:r>
              <w:rPr>
                <w:sz w:val="24"/>
              </w:rPr>
            </w:r>
          </w:p>
        </w:tc>
        <w:tc>
          <w:tcPr>
            <w:tcW w:w="1189" w:type="dxa"/>
            <w:vAlign w:val="center"/>
          </w:tcPr>
          <w:p>
            <w:pPr>
              <w:pStyle w:val="0"/>
            </w:pPr>
            <w:r>
              <w:rPr>
                <w:sz w:val="24"/>
              </w:rPr>
            </w:r>
          </w:p>
        </w:tc>
        <w:tc>
          <w:tcPr>
            <w:tcW w:w="1084" w:type="dxa"/>
            <w:vAlign w:val="center"/>
          </w:tcPr>
          <w:p>
            <w:pPr>
              <w:pStyle w:val="0"/>
            </w:pPr>
            <w:r>
              <w:rPr>
                <w:sz w:val="24"/>
              </w:rPr>
            </w:r>
          </w:p>
        </w:tc>
        <w:tc>
          <w:tcPr>
            <w:tcW w:w="1084" w:type="dxa"/>
            <w:vAlign w:val="center"/>
          </w:tcPr>
          <w:p>
            <w:pPr>
              <w:pStyle w:val="0"/>
            </w:pPr>
            <w:r>
              <w:rPr>
                <w:sz w:val="24"/>
              </w:rPr>
            </w:r>
          </w:p>
        </w:tc>
      </w:tr>
      <w:tr>
        <w:tc>
          <w:tcPr>
            <w:vMerge w:val="continue"/>
          </w:tcPr>
          <w:p/>
        </w:tc>
        <w:tc>
          <w:tcPr>
            <w:tcW w:w="454" w:type="dxa"/>
            <w:vAlign w:val="center"/>
          </w:tcPr>
          <w:p>
            <w:pPr>
              <w:pStyle w:val="0"/>
              <w:jc w:val="center"/>
            </w:pPr>
            <w:r>
              <w:rPr>
                <w:sz w:val="24"/>
              </w:rPr>
              <w:t xml:space="preserve">2</w:t>
            </w:r>
          </w:p>
        </w:tc>
        <w:tc>
          <w:tcPr>
            <w:tcW w:w="2098" w:type="dxa"/>
            <w:vAlign w:val="center"/>
          </w:tcPr>
          <w:p>
            <w:pPr>
              <w:pStyle w:val="0"/>
            </w:pPr>
            <w:r>
              <w:rPr>
                <w:sz w:val="24"/>
              </w:rPr>
            </w:r>
          </w:p>
        </w:tc>
        <w:tc>
          <w:tcPr>
            <w:tcW w:w="1189" w:type="dxa"/>
            <w:vAlign w:val="center"/>
          </w:tcPr>
          <w:p>
            <w:pPr>
              <w:pStyle w:val="0"/>
            </w:pPr>
            <w:r>
              <w:rPr>
                <w:sz w:val="24"/>
              </w:rPr>
            </w:r>
          </w:p>
        </w:tc>
        <w:tc>
          <w:tcPr>
            <w:tcW w:w="1189" w:type="dxa"/>
            <w:vAlign w:val="center"/>
          </w:tcPr>
          <w:p>
            <w:pPr>
              <w:pStyle w:val="0"/>
            </w:pPr>
            <w:r>
              <w:rPr>
                <w:sz w:val="24"/>
              </w:rPr>
            </w:r>
          </w:p>
        </w:tc>
        <w:tc>
          <w:tcPr>
            <w:tcW w:w="1084" w:type="dxa"/>
            <w:vAlign w:val="center"/>
          </w:tcPr>
          <w:p>
            <w:pPr>
              <w:pStyle w:val="0"/>
            </w:pPr>
            <w:r>
              <w:rPr>
                <w:sz w:val="24"/>
              </w:rPr>
            </w:r>
          </w:p>
        </w:tc>
        <w:tc>
          <w:tcPr>
            <w:tcW w:w="1084" w:type="dxa"/>
            <w:vAlign w:val="center"/>
          </w:tcPr>
          <w:p>
            <w:pPr>
              <w:pStyle w:val="0"/>
            </w:pPr>
            <w:r>
              <w:rPr>
                <w:sz w:val="24"/>
              </w:rPr>
            </w:r>
          </w:p>
        </w:tc>
      </w:tr>
      <w:tr>
        <w:tc>
          <w:tcPr>
            <w:tcW w:w="1928" w:type="dxa"/>
            <w:vMerge w:val="restart"/>
            <w:vAlign w:val="center"/>
          </w:tcPr>
          <w:p>
            <w:pPr>
              <w:pStyle w:val="0"/>
            </w:pPr>
            <w:r>
              <w:rPr>
                <w:sz w:val="24"/>
              </w:rPr>
              <w:t xml:space="preserve">Объемы и источники финансового обеспечения государственной программы</w:t>
            </w:r>
          </w:p>
        </w:tc>
        <w:tc>
          <w:tcPr>
            <w:tcW w:w="2552" w:type="dxa"/>
            <w:gridSpan w:val="2"/>
            <w:vMerge w:val="restart"/>
            <w:vAlign w:val="center"/>
          </w:tcPr>
          <w:p>
            <w:pPr>
              <w:pStyle w:val="0"/>
              <w:jc w:val="center"/>
            </w:pPr>
            <w:r>
              <w:rPr>
                <w:sz w:val="24"/>
              </w:rPr>
              <w:t xml:space="preserve">Источники финансового обеспечения</w:t>
            </w:r>
          </w:p>
        </w:tc>
        <w:tc>
          <w:tcPr>
            <w:tcW w:w="4546" w:type="dxa"/>
            <w:gridSpan w:val="4"/>
            <w:vAlign w:val="center"/>
          </w:tcPr>
          <w:p>
            <w:pPr>
              <w:pStyle w:val="0"/>
              <w:jc w:val="center"/>
            </w:pPr>
            <w:r>
              <w:rPr>
                <w:sz w:val="24"/>
              </w:rPr>
              <w:t xml:space="preserve">Расходы (тыс. рублей)</w:t>
            </w:r>
          </w:p>
        </w:tc>
      </w:tr>
      <w:tr>
        <w:tc>
          <w:tcPr>
            <w:vMerge w:val="continue"/>
          </w:tcPr>
          <w:p/>
        </w:tc>
        <w:tc>
          <w:tcPr>
            <w:gridSpan w:val="2"/>
            <w:vMerge w:val="continue"/>
          </w:tcPr>
          <w:p/>
        </w:tc>
        <w:tc>
          <w:tcPr>
            <w:tcW w:w="1189" w:type="dxa"/>
            <w:vAlign w:val="center"/>
          </w:tcPr>
          <w:p>
            <w:pPr>
              <w:pStyle w:val="0"/>
              <w:jc w:val="center"/>
            </w:pPr>
            <w:r>
              <w:rPr>
                <w:sz w:val="24"/>
              </w:rPr>
              <w:t xml:space="preserve">первый год планового периода (N) (план)</w:t>
            </w:r>
          </w:p>
        </w:tc>
        <w:tc>
          <w:tcPr>
            <w:tcW w:w="1189" w:type="dxa"/>
            <w:vAlign w:val="center"/>
          </w:tcPr>
          <w:p>
            <w:pPr>
              <w:pStyle w:val="0"/>
              <w:jc w:val="center"/>
            </w:pPr>
            <w:r>
              <w:rPr>
                <w:sz w:val="24"/>
              </w:rPr>
              <w:t xml:space="preserve">N + 1 (план)</w:t>
            </w:r>
          </w:p>
        </w:tc>
        <w:tc>
          <w:tcPr>
            <w:tcW w:w="1084" w:type="dxa"/>
            <w:vAlign w:val="center"/>
          </w:tcPr>
          <w:p>
            <w:pPr>
              <w:pStyle w:val="0"/>
              <w:jc w:val="center"/>
            </w:pPr>
            <w:r>
              <w:rPr>
                <w:sz w:val="24"/>
              </w:rPr>
              <w:t xml:space="preserve">N + 1 + ... + n (план)</w:t>
            </w:r>
          </w:p>
        </w:tc>
        <w:tc>
          <w:tcPr>
            <w:tcW w:w="1084" w:type="dxa"/>
            <w:vAlign w:val="center"/>
          </w:tcPr>
          <w:p>
            <w:pPr>
              <w:pStyle w:val="0"/>
              <w:jc w:val="center"/>
            </w:pPr>
            <w:r>
              <w:rPr>
                <w:sz w:val="24"/>
              </w:rPr>
              <w:t xml:space="preserve">итого</w:t>
            </w:r>
          </w:p>
        </w:tc>
      </w:tr>
      <w:tr>
        <w:tc>
          <w:tcPr>
            <w:vMerge w:val="continue"/>
          </w:tcPr>
          <w:p/>
        </w:tc>
        <w:tc>
          <w:tcPr>
            <w:tcW w:w="2552" w:type="dxa"/>
            <w:gridSpan w:val="2"/>
            <w:vAlign w:val="center"/>
          </w:tcPr>
          <w:p>
            <w:pPr>
              <w:pStyle w:val="0"/>
            </w:pPr>
            <w:r>
              <w:rPr>
                <w:sz w:val="24"/>
              </w:rPr>
              <w:t xml:space="preserve">Всего, в том числе:</w:t>
            </w:r>
          </w:p>
        </w:tc>
        <w:tc>
          <w:tcPr>
            <w:tcW w:w="1189" w:type="dxa"/>
            <w:vAlign w:val="center"/>
          </w:tcPr>
          <w:p>
            <w:pPr>
              <w:pStyle w:val="0"/>
            </w:pPr>
            <w:r>
              <w:rPr>
                <w:sz w:val="24"/>
              </w:rPr>
            </w:r>
          </w:p>
        </w:tc>
        <w:tc>
          <w:tcPr>
            <w:tcW w:w="1189" w:type="dxa"/>
            <w:vAlign w:val="center"/>
          </w:tcPr>
          <w:p>
            <w:pPr>
              <w:pStyle w:val="0"/>
            </w:pPr>
            <w:r>
              <w:rPr>
                <w:sz w:val="24"/>
              </w:rPr>
            </w:r>
          </w:p>
        </w:tc>
        <w:tc>
          <w:tcPr>
            <w:tcW w:w="1084" w:type="dxa"/>
            <w:vAlign w:val="center"/>
          </w:tcPr>
          <w:p>
            <w:pPr>
              <w:pStyle w:val="0"/>
            </w:pPr>
            <w:r>
              <w:rPr>
                <w:sz w:val="24"/>
              </w:rPr>
            </w:r>
          </w:p>
        </w:tc>
        <w:tc>
          <w:tcPr>
            <w:tcW w:w="1084" w:type="dxa"/>
            <w:vAlign w:val="center"/>
          </w:tcPr>
          <w:p>
            <w:pPr>
              <w:pStyle w:val="0"/>
            </w:pPr>
            <w:r>
              <w:rPr>
                <w:sz w:val="24"/>
              </w:rPr>
            </w:r>
          </w:p>
        </w:tc>
      </w:tr>
      <w:tr>
        <w:tc>
          <w:tcPr>
            <w:vMerge w:val="continue"/>
          </w:tcPr>
          <w:p/>
        </w:tc>
        <w:tc>
          <w:tcPr>
            <w:tcW w:w="2552" w:type="dxa"/>
            <w:gridSpan w:val="2"/>
            <w:vAlign w:val="center"/>
          </w:tcPr>
          <w:p>
            <w:pPr>
              <w:pStyle w:val="0"/>
            </w:pPr>
            <w:r>
              <w:rPr>
                <w:sz w:val="24"/>
              </w:rPr>
              <w:t xml:space="preserve">бюджет Пермского края</w:t>
            </w:r>
          </w:p>
        </w:tc>
        <w:tc>
          <w:tcPr>
            <w:tcW w:w="1189" w:type="dxa"/>
            <w:vAlign w:val="center"/>
          </w:tcPr>
          <w:p>
            <w:pPr>
              <w:pStyle w:val="0"/>
            </w:pPr>
            <w:r>
              <w:rPr>
                <w:sz w:val="24"/>
              </w:rPr>
            </w:r>
          </w:p>
        </w:tc>
        <w:tc>
          <w:tcPr>
            <w:tcW w:w="1189" w:type="dxa"/>
            <w:vAlign w:val="center"/>
          </w:tcPr>
          <w:p>
            <w:pPr>
              <w:pStyle w:val="0"/>
            </w:pPr>
            <w:r>
              <w:rPr>
                <w:sz w:val="24"/>
              </w:rPr>
            </w:r>
          </w:p>
        </w:tc>
        <w:tc>
          <w:tcPr>
            <w:tcW w:w="1084" w:type="dxa"/>
            <w:vAlign w:val="center"/>
          </w:tcPr>
          <w:p>
            <w:pPr>
              <w:pStyle w:val="0"/>
            </w:pPr>
            <w:r>
              <w:rPr>
                <w:sz w:val="24"/>
              </w:rPr>
            </w:r>
          </w:p>
        </w:tc>
        <w:tc>
          <w:tcPr>
            <w:tcW w:w="1084" w:type="dxa"/>
            <w:vAlign w:val="center"/>
          </w:tcPr>
          <w:p>
            <w:pPr>
              <w:pStyle w:val="0"/>
            </w:pPr>
            <w:r>
              <w:rPr>
                <w:sz w:val="24"/>
              </w:rPr>
            </w:r>
          </w:p>
        </w:tc>
      </w:tr>
      <w:tr>
        <w:tc>
          <w:tcPr>
            <w:vMerge w:val="continue"/>
          </w:tcPr>
          <w:p/>
        </w:tc>
        <w:tc>
          <w:tcPr>
            <w:tcW w:w="2552" w:type="dxa"/>
            <w:gridSpan w:val="2"/>
            <w:vAlign w:val="center"/>
          </w:tcPr>
          <w:p>
            <w:pPr>
              <w:pStyle w:val="0"/>
            </w:pPr>
            <w:r>
              <w:rPr>
                <w:sz w:val="24"/>
              </w:rPr>
              <w:t xml:space="preserve">федеральный бюджет</w:t>
            </w:r>
          </w:p>
        </w:tc>
        <w:tc>
          <w:tcPr>
            <w:tcW w:w="1189" w:type="dxa"/>
            <w:vAlign w:val="center"/>
          </w:tcPr>
          <w:p>
            <w:pPr>
              <w:pStyle w:val="0"/>
            </w:pPr>
            <w:r>
              <w:rPr>
                <w:sz w:val="24"/>
              </w:rPr>
            </w:r>
          </w:p>
        </w:tc>
        <w:tc>
          <w:tcPr>
            <w:tcW w:w="1189" w:type="dxa"/>
            <w:vAlign w:val="center"/>
          </w:tcPr>
          <w:p>
            <w:pPr>
              <w:pStyle w:val="0"/>
            </w:pPr>
            <w:r>
              <w:rPr>
                <w:sz w:val="24"/>
              </w:rPr>
            </w:r>
          </w:p>
        </w:tc>
        <w:tc>
          <w:tcPr>
            <w:tcW w:w="1084" w:type="dxa"/>
            <w:vAlign w:val="center"/>
          </w:tcPr>
          <w:p>
            <w:pPr>
              <w:pStyle w:val="0"/>
            </w:pPr>
            <w:r>
              <w:rPr>
                <w:sz w:val="24"/>
              </w:rPr>
            </w:r>
          </w:p>
        </w:tc>
        <w:tc>
          <w:tcPr>
            <w:tcW w:w="1084" w:type="dxa"/>
            <w:vAlign w:val="center"/>
          </w:tcPr>
          <w:p>
            <w:pPr>
              <w:pStyle w:val="0"/>
            </w:pPr>
            <w:r>
              <w:rPr>
                <w:sz w:val="24"/>
              </w:rPr>
            </w:r>
          </w:p>
        </w:tc>
      </w:tr>
      <w:tr>
        <w:tc>
          <w:tcPr>
            <w:vMerge w:val="continue"/>
          </w:tcPr>
          <w:p/>
        </w:tc>
        <w:tc>
          <w:tcPr>
            <w:tcW w:w="2552" w:type="dxa"/>
            <w:gridSpan w:val="2"/>
            <w:vAlign w:val="center"/>
          </w:tcPr>
          <w:p>
            <w:pPr>
              <w:pStyle w:val="0"/>
            </w:pPr>
            <w:r>
              <w:rPr>
                <w:sz w:val="24"/>
              </w:rPr>
              <w:t xml:space="preserve">внебюджетные источники</w:t>
            </w:r>
          </w:p>
        </w:tc>
        <w:tc>
          <w:tcPr>
            <w:tcW w:w="1189" w:type="dxa"/>
            <w:vAlign w:val="center"/>
          </w:tcPr>
          <w:p>
            <w:pPr>
              <w:pStyle w:val="0"/>
            </w:pPr>
            <w:r>
              <w:rPr>
                <w:sz w:val="24"/>
              </w:rPr>
            </w:r>
          </w:p>
        </w:tc>
        <w:tc>
          <w:tcPr>
            <w:tcW w:w="1189" w:type="dxa"/>
            <w:vAlign w:val="center"/>
          </w:tcPr>
          <w:p>
            <w:pPr>
              <w:pStyle w:val="0"/>
            </w:pPr>
            <w:r>
              <w:rPr>
                <w:sz w:val="24"/>
              </w:rPr>
            </w:r>
          </w:p>
        </w:tc>
        <w:tc>
          <w:tcPr>
            <w:tcW w:w="1084" w:type="dxa"/>
            <w:vAlign w:val="center"/>
          </w:tcPr>
          <w:p>
            <w:pPr>
              <w:pStyle w:val="0"/>
            </w:pPr>
            <w:r>
              <w:rPr>
                <w:sz w:val="24"/>
              </w:rPr>
            </w:r>
          </w:p>
        </w:tc>
        <w:tc>
          <w:tcPr>
            <w:tcW w:w="1084" w:type="dxa"/>
            <w:vAlign w:val="center"/>
          </w:tcPr>
          <w:p>
            <w:pPr>
              <w:pStyle w:val="0"/>
            </w:pPr>
            <w:r>
              <w:rPr>
                <w:sz w:val="24"/>
              </w:rPr>
            </w:r>
          </w:p>
        </w:tc>
      </w:tr>
      <w:tr>
        <w:tc>
          <w:tcPr>
            <w:vMerge w:val="continue"/>
          </w:tcPr>
          <w:p/>
        </w:tc>
        <w:tc>
          <w:tcPr>
            <w:tcW w:w="2552" w:type="dxa"/>
            <w:gridSpan w:val="2"/>
            <w:vAlign w:val="center"/>
          </w:tcPr>
          <w:p>
            <w:pPr>
              <w:pStyle w:val="0"/>
            </w:pPr>
            <w:r>
              <w:rPr>
                <w:sz w:val="24"/>
              </w:rPr>
              <w:t xml:space="preserve">местный бюджет</w:t>
            </w:r>
          </w:p>
        </w:tc>
        <w:tc>
          <w:tcPr>
            <w:tcW w:w="1189" w:type="dxa"/>
            <w:vAlign w:val="center"/>
          </w:tcPr>
          <w:p>
            <w:pPr>
              <w:pStyle w:val="0"/>
            </w:pPr>
            <w:r>
              <w:rPr>
                <w:sz w:val="24"/>
              </w:rPr>
            </w:r>
          </w:p>
        </w:tc>
        <w:tc>
          <w:tcPr>
            <w:tcW w:w="1189" w:type="dxa"/>
            <w:vAlign w:val="center"/>
          </w:tcPr>
          <w:p>
            <w:pPr>
              <w:pStyle w:val="0"/>
            </w:pPr>
            <w:r>
              <w:rPr>
                <w:sz w:val="24"/>
              </w:rPr>
            </w:r>
          </w:p>
        </w:tc>
        <w:tc>
          <w:tcPr>
            <w:tcW w:w="1084" w:type="dxa"/>
            <w:vAlign w:val="center"/>
          </w:tcPr>
          <w:p>
            <w:pPr>
              <w:pStyle w:val="0"/>
            </w:pPr>
            <w:r>
              <w:rPr>
                <w:sz w:val="24"/>
              </w:rPr>
            </w:r>
          </w:p>
        </w:tc>
        <w:tc>
          <w:tcPr>
            <w:tcW w:w="1084" w:type="dxa"/>
            <w:vAlign w:val="center"/>
          </w:tcPr>
          <w:p>
            <w:pPr>
              <w:pStyle w:val="0"/>
            </w:pPr>
            <w:r>
              <w:rPr>
                <w:sz w:val="24"/>
              </w:rPr>
            </w:r>
          </w:p>
        </w:tc>
      </w:tr>
    </w:tbl>
    <w:p>
      <w:pPr>
        <w:pStyle w:val="0"/>
        <w:jc w:val="both"/>
      </w:pPr>
      <w:r>
        <w:rPr>
          <w:sz w:val="24"/>
        </w:rPr>
      </w:r>
    </w:p>
    <w:p>
      <w:pPr>
        <w:pStyle w:val="0"/>
        <w:jc w:val="both"/>
      </w:pPr>
      <w:r>
        <w:rPr>
          <w:sz w:val="24"/>
        </w:rPr>
      </w:r>
    </w:p>
    <w:p>
      <w:pPr>
        <w:pStyle w:val="0"/>
        <w:pBdr>
          <w:bottom w:val="single" w:color="auto" w:sz="6" w:space="0"/>
        </w:pBdr>
        <w:spacing w:before="100" w:after="100"/>
        <w:jc w:val="both"/>
        <w:rPr>
          <w:sz w:val="2"/>
          <w:szCs w:val="2"/>
        </w:rPr>
      </w:pPr>
    </w:p>
    <w:sectPr>
      <w:pgSz w:w="11906" w:h="16838"/>
      <w:pgMar w:top="1440" w:right="566" w:bottom="1440" w:left="1133" w:header="0" w:footer="0" w:gutter="0"/>
      <w:cols w:space="708"/>
      <w:docGrid w:linePitch="36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6040504020204"/>
  </w:font>
  <w:font w:name="Arial">
    <w:panose1 w:val="020B0604020202020204"/>
  </w:font>
  <w:font w:name="Courier New">
    <w:panose1 w:val="02070409020205020404"/>
  </w:font>
  <w:font w:name="Times New Roman">
    <w:panose1 w:val="02020603050405020304"/>
  </w:font>
  <w:font w:name="Calibri">
    <w:panose1 w:val="020F0502020204030204"/>
  </w:font>
  <w:font w:name="Cambria">
    <w:panose1 w:val="0204050305040603020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themeFontLang w:val="en-US" w:eastAsia="zh-CN"/>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spacing w:before="0" w:after="0" w:line="24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JurTerm"/>
    <w:pPr>
      <w:widowControl w:val="off"/>
    </w:pPr>
    <w:rPr>
      <w:rFonts w:ascii="Tahoma" w:hAnsi="Tahoma" w:cs="Tahoma"/>
      <w:sz w:val="26"/>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 w:type="paragraph" w:styleId="9" w:customStyle="1">
    <w:name w:val="ConsPlusTextList"/>
    <w:pPr>
      <w:widowControl w:val="off"/>
    </w:pPr>
    <w:rPr>
      <w:rFonts w:ascii="Times New Roman" w:hAnsi="Times New Roman" w:cs="Times New Roman"/>
      <w:sz w:val="24"/>
      <w:lang w:val="ru-RU" w:eastAsia="ru-RU" w:bidi="ar-SA"/>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yperlink" Target="http://172.30.45.5/cons/cgi/online.cgi?req=doc&amp;base=RLAW368&amp;n=196814&amp;date=16.06.2026&amp;dst=100005&amp;field=134" TargetMode="External"/><Relationship Id="rId7" Type="http://schemas.openxmlformats.org/officeDocument/2006/relationships/hyperlink" Target="http://172.30.45.5/cons/cgi/online.cgi?req=doc&amp;base=RLAW368&amp;n=210624&amp;date=16.06.2026&amp;dst=100005&amp;field=134" TargetMode="External"/><Relationship Id="rId8" Type="http://schemas.openxmlformats.org/officeDocument/2006/relationships/hyperlink" Target="http://172.30.45.5/cons/cgi/online.cgi?req=doc&amp;base=RLAW368&amp;n=218281&amp;date=16.06.2026&amp;dst=100005&amp;field=134" TargetMode="External"/><Relationship Id="rId9" Type="http://schemas.openxmlformats.org/officeDocument/2006/relationships/hyperlink" Target="http://172.30.45.5/cons/cgi/online.cgi?req=doc&amp;base=LAW&amp;n=535012&amp;date=16.06.2026&amp;dst=7424&amp;field=134" TargetMode="External"/><Relationship Id="rId10" Type="http://schemas.openxmlformats.org/officeDocument/2006/relationships/hyperlink" Target="http://172.30.45.5/cons/cgi/online.cgi?req=doc&amp;base=RLAW368&amp;n=212935&amp;date=16.06.2026&amp;dst=104447&amp;field=134" TargetMode="External"/><Relationship Id="rId11" Type="http://schemas.openxmlformats.org/officeDocument/2006/relationships/hyperlink" Target="http://172.30.45.5/cons/cgi/online.cgi?req=doc&amp;base=RLAW368&amp;n=212924&amp;date=16.06.2026&amp;dst=100319&amp;field=134" TargetMode="External"/><Relationship Id="rId12" Type="http://schemas.openxmlformats.org/officeDocument/2006/relationships/hyperlink" Target="http://172.30.45.5/cons/cgi/online.cgi?req=doc&amp;base=RLAW368&amp;n=218281&amp;date=16.06.2026&amp;dst=100006&amp;field=134" TargetMode="External"/><Relationship Id="rId13" Type="http://schemas.openxmlformats.org/officeDocument/2006/relationships/hyperlink" Target="http://172.30.45.5/cons/cgi/online.cgi?req=doc&amp;base=RLAW368&amp;n=185849&amp;date=16.06.2026&amp;dst=100009&amp;field=134" TargetMode="External"/><Relationship Id="rId14" Type="http://schemas.openxmlformats.org/officeDocument/2006/relationships/hyperlink" Target="http://172.30.45.5/cons/cgi/online.cgi?req=doc&amp;base=RLAW368&amp;n=185849&amp;date=16.06.2026&amp;dst=100009&amp;field=134" TargetMode="External"/><Relationship Id="rId15" Type="http://schemas.openxmlformats.org/officeDocument/2006/relationships/hyperlink" Target="http://172.30.45.5/cons/cgi/online.cgi?req=doc&amp;base=RLAW368&amp;n=151380&amp;date=16.06.2026&amp;dst=100143&amp;field=134" TargetMode="External"/><Relationship Id="rId16" Type="http://schemas.openxmlformats.org/officeDocument/2006/relationships/hyperlink" Target="http://172.30.45.5/cons/cgi/online.cgi?req=doc&amp;base=RLAW368&amp;n=185823&amp;date=16.06.2026&amp;dst=100010&amp;field=134" TargetMode="External"/><Relationship Id="rId17" Type="http://schemas.openxmlformats.org/officeDocument/2006/relationships/hyperlink" Target="http://172.30.45.5/cons/cgi/online.cgi?req=doc&amp;base=RLAW368&amp;n=185823&amp;date=16.06.2026&amp;dst=100107&amp;field=134" TargetMode="External"/><Relationship Id="rId18" Type="http://schemas.openxmlformats.org/officeDocument/2006/relationships/hyperlink" Target="http://172.30.45.5/cons/cgi/online.cgi?req=doc&amp;base=RLAW368&amp;n=185823&amp;date=16.06.2026&amp;dst=100139&amp;field=134" TargetMode="External"/><Relationship Id="rId19" Type="http://schemas.openxmlformats.org/officeDocument/2006/relationships/hyperlink" Target="http://172.30.45.5/cons/cgi/online.cgi?req=doc&amp;base=RLAW368&amp;n=185823&amp;date=16.06.2026&amp;dst=100142&amp;field=134" TargetMode="External"/><Relationship Id="rId20" Type="http://schemas.openxmlformats.org/officeDocument/2006/relationships/hyperlink" Target="http://172.30.45.5/cons/cgi/online.cgi?req=doc&amp;base=RLAW368&amp;n=185849&amp;date=16.06.2026" TargetMode="External"/><Relationship Id="rId21" Type="http://schemas.openxmlformats.org/officeDocument/2006/relationships/hyperlink" Target="http://172.30.45.5/cons/cgi/online.cgi?req=doc&amp;base=RLAW368&amp;n=151110&amp;date=16.06.2026" TargetMode="External"/><Relationship Id="rId22" Type="http://schemas.openxmlformats.org/officeDocument/2006/relationships/hyperlink" Target="http://172.30.45.5/cons/cgi/online.cgi?req=doc&amp;base=RLAW368&amp;n=210624&amp;date=16.06.2026&amp;dst=100005&amp;field=134" TargetMode="External"/><Relationship Id="rId23" Type="http://schemas.openxmlformats.org/officeDocument/2006/relationships/hyperlink" Target="http://172.30.45.5/cons/cgi/online.cgi?req=doc&amp;base=RLAW368&amp;n=218281&amp;date=16.06.2026&amp;dst=100007&amp;field=134" TargetMode="External"/><Relationship Id="rId24" Type="http://schemas.openxmlformats.org/officeDocument/2006/relationships/hyperlink" Target="http://172.30.45.5/cons/cgi/online.cgi?req=doc&amp;base=RLAW368&amp;n=218281&amp;date=16.06.2026&amp;dst=100008&amp;field=134" TargetMode="External"/><Relationship Id="rId25" Type="http://schemas.openxmlformats.org/officeDocument/2006/relationships/hyperlink" Target="http://172.30.45.5/cons/cgi/online.cgi?req=doc&amp;base=RLAW368&amp;n=218281&amp;date=16.06.2026&amp;dst=100010&amp;field=134" TargetMode="External"/><Relationship Id="rId26" Type="http://schemas.openxmlformats.org/officeDocument/2006/relationships/hyperlink" Target="http://172.30.45.5/cons/cgi/online.cgi?req=doc&amp;base=RLAW368&amp;n=218281&amp;date=16.06.2026&amp;dst=100012&amp;field=134" TargetMode="External"/><Relationship Id="rId27" Type="http://schemas.openxmlformats.org/officeDocument/2006/relationships/hyperlink" Target="http://172.30.45.5/cons/cgi/online.cgi?req=doc&amp;base=RLAW368&amp;n=218281&amp;date=16.06.2026&amp;dst=100014&amp;field=134" TargetMode="External"/><Relationship Id="rId28" Type="http://schemas.openxmlformats.org/officeDocument/2006/relationships/hyperlink" Target="http://172.30.45.5/cons/cgi/online.cgi?req=doc&amp;base=RLAW368&amp;n=218281&amp;date=16.06.2026&amp;dst=100016&amp;field=134" TargetMode="External"/><Relationship Id="rId29" Type="http://schemas.openxmlformats.org/officeDocument/2006/relationships/hyperlink" Target="http://172.30.45.5/cons/cgi/online.cgi?req=doc&amp;base=RLAW368&amp;n=218281&amp;date=16.06.2026&amp;dst=100018&amp;field=134" TargetMode="External"/><Relationship Id="rId30" Type="http://schemas.openxmlformats.org/officeDocument/2006/relationships/hyperlink" Target="http://172.30.45.5/cons/cgi/online.cgi?req=doc&amp;base=LAW&amp;n=475991&amp;date=16.06.2026" TargetMode="External"/><Relationship Id="rId31" Type="http://schemas.openxmlformats.org/officeDocument/2006/relationships/hyperlink" Target="http://172.30.45.5/cons/cgi/online.cgi?req=doc&amp;base=LAW&amp;n=495935&amp;date=16.06.2026" TargetMode="External"/><Relationship Id="rId32" Type="http://schemas.openxmlformats.org/officeDocument/2006/relationships/hyperlink" Target="http://172.30.45.5/cons/cgi/online.cgi?req=doc&amp;base=LAW&amp;n=518351&amp;date=16.06.2026" TargetMode="External"/><Relationship Id="rId33" Type="http://schemas.openxmlformats.org/officeDocument/2006/relationships/hyperlink" Target="http://172.30.45.5/cons/cgi/online.cgi?req=doc&amp;base=LAW&amp;n=502596&amp;date=16.06.2026&amp;dst=101247&amp;field=134" TargetMode="External"/><Relationship Id="rId34" Type="http://schemas.openxmlformats.org/officeDocument/2006/relationships/hyperlink" Target="http://172.30.45.5/cons/cgi/online.cgi?req=doc&amp;base=RLAW368&amp;n=218281&amp;date=16.06.2026&amp;dst=100021&amp;field=134" TargetMode="External"/><Relationship Id="rId35" Type="http://schemas.openxmlformats.org/officeDocument/2006/relationships/hyperlink" Target="http://172.30.45.5/cons/cgi/online.cgi?req=doc&amp;base=RLAW368&amp;n=218281&amp;date=16.06.2026&amp;dst=100022&amp;field=134" TargetMode="External"/><Relationship Id="rId36" Type="http://schemas.openxmlformats.org/officeDocument/2006/relationships/hyperlink" Target="http://172.30.45.5/cons/cgi/online.cgi?req=doc&amp;base=RLAW368&amp;n=218281&amp;date=16.06.2026&amp;dst=100024&amp;field=134" TargetMode="External"/><Relationship Id="rId37" Type="http://schemas.openxmlformats.org/officeDocument/2006/relationships/hyperlink" Target="http://172.30.45.5/cons/cgi/online.cgi?req=doc&amp;base=RLAW368&amp;n=218281&amp;date=16.06.2026&amp;dst=100027&amp;field=134" TargetMode="External"/><Relationship Id="rId38" Type="http://schemas.openxmlformats.org/officeDocument/2006/relationships/hyperlink" Target="http://172.30.45.5/cons/cgi/online.cgi?req=doc&amp;base=RLAW368&amp;n=218281&amp;date=16.06.2026&amp;dst=100028&amp;field=134" TargetMode="External"/><Relationship Id="rId39" Type="http://schemas.openxmlformats.org/officeDocument/2006/relationships/hyperlink" Target="http://172.30.45.5/cons/cgi/online.cgi?req=doc&amp;base=RLAW368&amp;n=218281&amp;date=16.06.2026&amp;dst=100029&amp;field=134" TargetMode="External"/><Relationship Id="rId40" Type="http://schemas.openxmlformats.org/officeDocument/2006/relationships/hyperlink" Target="http://172.30.45.5/cons/cgi/online.cgi?req=doc&amp;base=RLAW368&amp;n=218281&amp;date=16.06.2026&amp;dst=100030&amp;field=1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Р7-Офис/2026.1.2.1942</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Пермского края от 29.09.2023 N 746-п
(ред. от 13.02.2026)
"О системе управления государственными программами Пермского края"</dc:title>
  <cp:lastModifiedBy>ampelevina@pk.gov</cp:lastModifiedBy>
  <dcterms:created xsi:type="dcterms:W3CDTF">2026-06-16T09:12:29Z</dcterms:created>
</cp:coreProperties>
</file>