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9 апреля 2022 г. N 628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ОСОБЕННОСТЯХ</w:t>
      </w:r>
    </w:p>
    <w:p>
      <w:pPr>
        <w:pStyle w:val="2"/>
        <w:jc w:val="center"/>
      </w:pPr>
      <w:r>
        <w:rPr>
          <w:sz w:val="20"/>
        </w:rPr>
        <w:t xml:space="preserve">РЕАЛИЗАЦИИ НАЦИОНАЛЬНЫХ ПРОЕКТОВ (ПРОГРАММ), ФЕДЕРАЛЬНЫХ</w:t>
      </w:r>
    </w:p>
    <w:p>
      <w:pPr>
        <w:pStyle w:val="2"/>
        <w:jc w:val="center"/>
      </w:pPr>
      <w:r>
        <w:rPr>
          <w:sz w:val="20"/>
        </w:rPr>
        <w:t xml:space="preserve">ПРОЕКТОВ, ВЕДОМСТВЕННЫХ ПРОЕКТОВ И РЕГИОНАЛЬНЫХ ПРОЕКТОВ</w:t>
      </w:r>
    </w:p>
    <w:p>
      <w:pPr>
        <w:pStyle w:val="2"/>
        <w:jc w:val="center"/>
      </w:pPr>
      <w:r>
        <w:rPr>
          <w:sz w:val="20"/>
        </w:rPr>
        <w:t xml:space="preserve">В УСЛОВИЯХ ГЕОПОЛИТИЧЕСКОГО И САНКЦИОННОГО ДАВЛЕНИЯ</w:t>
      </w:r>
    </w:p>
    <w:p>
      <w:pPr>
        <w:pStyle w:val="2"/>
        <w:jc w:val="center"/>
      </w:pPr>
      <w:r>
        <w:rPr>
          <w:sz w:val="20"/>
        </w:rPr>
        <w:t xml:space="preserve">НА РАЗВИТИЕ РОССИЙСКОЙ ЭКОНОМИКИ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Установить, что в 2022 году разработка, реализация, внесение изменений и мониторинг реализации национальных проектов (программ), федеральных проектов, ведомственных проектов осуществляются с учетом особенностей, предусмотренных настоящим постановлением.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Рекомендовать органам государственной власти субъектов Российской Федерации организовать проектную деятельность, в том числе с учетом особенностей, предусмотренных настоящим постановлением.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 в паспорта национальных проектов (программ) включаются цели, целевые показатели и задачи, определенные </w:t>
      </w:r>
      <w:hyperlink w:history="0" r:id="rId6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7 мая 2018 г. N 204 "О национальных целях и стратегических задачах развития Российской Федерации на период до 2024 года" (далее - Указ).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Изменение и исключение из паспорта национального проекта (программы) целей, целевых показателей и задач национального проекта (программы), определенных </w:t>
      </w:r>
      <w:hyperlink w:history="0" r:id="rId7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, осуществляется после внесения соответствующих изменений в </w:t>
      </w:r>
      <w:hyperlink w:history="0" r:id="rId8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Установить, что планирование ежемесячных значений показателей национальных проектов (программ), федеральных проектов, ведомственных проектов и региональных проектов на текущий год по решению проектного комитета (в отношении национальных проектов (программ), федеральных проектов, региональных проектов), ведомственного координационного органа (в отношении ведомственных проектов) может не осуществляться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наличия иной периодичности представления данных по показателям в силу законодательства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определения значений показателей на основании данных международных организаций, фактические значения которых публикуются на ежеквартальной или ежегодной основе;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определения значений показателей на основании данных, представляемых коммерческими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расчета значений показателей, который связан с сезонным фактором и (или) жизненным циклом создания объектов или оказанием услуг (наличие дискретного (прерывистого) характера ежемесячных значений показателей).</w:t>
      </w:r>
    </w:p>
    <w:bookmarkStart w:id="22" w:name="P22"/>
    <w:bookmarkEnd w:id="2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Установить, что продление сроков реализации и планирования паспортов национальных проектов (программ), паспортов федеральных проектов, паспортов ведомственных проектов, паспортов региональных проектов, а также рабочих планов федеральных проектов и региональных проектов, выходящих за пределы очередного финансового года и планового периода, не осуществляется.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Действие </w:t>
      </w:r>
      <w:hyperlink w:history="0" w:anchor="P22" w:tooltip="4. Установить, что продление сроков реализации и планирования паспортов национальных проектов (программ), паспортов федеральных проектов, паспортов ведомственных проектов, паспортов региональных проектов, а также рабочих планов федеральных проектов и региональных проектов, выходящих за пределы очередного финансового года и планового периода, не осуществляется.">
        <w:r>
          <w:rPr>
            <w:sz w:val="20"/>
            <w:color w:val="0000ff"/>
          </w:rPr>
          <w:t xml:space="preserve">абзаца первого</w:t>
        </w:r>
      </w:hyperlink>
      <w:r>
        <w:rPr>
          <w:sz w:val="20"/>
        </w:rPr>
        <w:t xml:space="preserve"> настоящего пункта не распространяется на паспорта федеральных проектов и их рабочие планы в случае, если такие паспорта федеральных проектов соответствуют инициативам социально-экономического развития Российской Федерации до 2030 года согласно </w:t>
      </w:r>
      <w:hyperlink w:history="0" r:id="rId9" w:tooltip="Распоряжение Правительства РФ от 06.10.2021 N 2816-р (ред. от 14.03.2022) &lt;Об утверждении перечня инициатив социально-экономического развития Российской Федерации до 2030 года&gt; ------------ Недействующая редакция {КонсультантПлюс}">
        <w:r>
          <w:rPr>
            <w:sz w:val="20"/>
            <w:color w:val="0000ff"/>
          </w:rPr>
          <w:t xml:space="preserve">перечню</w:t>
        </w:r>
      </w:hyperlink>
      <w:r>
        <w:rPr>
          <w:sz w:val="20"/>
        </w:rPr>
        <w:t xml:space="preserve"> инициатив социально-экономического развития Российской Федерации до 2030 года, утвержденному распоряжением Правительства Российской Федерации от 6 октября 2021 г. N 2816-р, а также в случае соответствующего поручения и (или) указания Президента Российской Федерации, поручения Председателя Правительства Российской Федерации, решения Совета при Президенте Российской Федерации по стратегическому развитию и национальным проектам (программам) (далее - Совет), президиума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Установить, что формирование и мониторинг рабочих планов федеральных проектов, рабочих планов региональных проектов, планов реализации ведомственных проектов (в части информации об объектах результатов и их контрольных точках) осуществляются исключительно в отношении результатов, предусматривающих строительство (реконструкцию, техническое перевооружение, приобретение) объектов недвижимого имущества, принятие нормативных правовых (правовых) актов, а также создание (развитие) информационно-телекоммуникационного сервиса (информационной системы).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п. 6 ограничено 2022 годом (</w:t>
            </w:r>
            <w:hyperlink w:history="0" r:id="rId10" w:tooltip="&lt;Письмо&gt; Минэкономразвития России от 18.05.2022 N ОГ-Д19-5812 &quot;О рассмотрении обращения гражданина&quot; {КонсультантПлюс}">
              <w:r>
                <w:rPr>
                  <w:sz w:val="20"/>
                  <w:color w:val="0000ff"/>
                </w:rPr>
                <w:t xml:space="preserve">Письмо</w:t>
              </w:r>
            </w:hyperlink>
            <w:r>
              <w:rPr>
                <w:sz w:val="20"/>
                <w:color w:val="392c69"/>
              </w:rPr>
              <w:t xml:space="preserve"> Минэкономразвития России от 18.05.2022 N ОГ-Д19-5812).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6. Приостановить действие: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11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второго пункта 22</w:t>
        </w:r>
      </w:hyperlink>
      <w:r>
        <w:rPr>
          <w:sz w:val="20"/>
        </w:rPr>
        <w:t xml:space="preserve">, </w:t>
      </w:r>
      <w:hyperlink w:history="0" r:id="rId12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первого пункта 23</w:t>
        </w:r>
      </w:hyperlink>
      <w:r>
        <w:rPr>
          <w:sz w:val="20"/>
        </w:rPr>
        <w:t xml:space="preserve">, </w:t>
      </w:r>
      <w:hyperlink w:history="0" r:id="rId13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первого пункта 25</w:t>
        </w:r>
      </w:hyperlink>
      <w:r>
        <w:rPr>
          <w:sz w:val="20"/>
        </w:rPr>
        <w:t xml:space="preserve">, </w:t>
      </w:r>
      <w:hyperlink w:history="0" r:id="rId14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второго пункта 32</w:t>
        </w:r>
      </w:hyperlink>
      <w:r>
        <w:rPr>
          <w:sz w:val="20"/>
        </w:rPr>
        <w:t xml:space="preserve">, </w:t>
      </w:r>
      <w:hyperlink w:history="0" r:id="rId15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пункта 33</w:t>
        </w:r>
      </w:hyperlink>
      <w:r>
        <w:rPr>
          <w:sz w:val="20"/>
        </w:rPr>
        <w:t xml:space="preserve">, </w:t>
      </w:r>
      <w:hyperlink w:history="0" r:id="rId16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первого пункта 35</w:t>
        </w:r>
      </w:hyperlink>
      <w:r>
        <w:rPr>
          <w:sz w:val="20"/>
        </w:rPr>
        <w:t xml:space="preserve">, </w:t>
      </w:r>
      <w:hyperlink w:history="0" r:id="rId17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первого пункта 37</w:t>
        </w:r>
      </w:hyperlink>
      <w:r>
        <w:rPr>
          <w:sz w:val="20"/>
        </w:rPr>
        <w:t xml:space="preserve">, </w:t>
      </w:r>
      <w:hyperlink w:history="0" r:id="rId18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четвертого пункта 66</w:t>
        </w:r>
      </w:hyperlink>
      <w:r>
        <w:rPr>
          <w:sz w:val="20"/>
        </w:rPr>
        <w:t xml:space="preserve">, </w:t>
      </w:r>
      <w:hyperlink w:history="0" r:id="rId19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пункта 67</w:t>
        </w:r>
      </w:hyperlink>
      <w:r>
        <w:rPr>
          <w:sz w:val="20"/>
        </w:rPr>
        <w:t xml:space="preserve">, </w:t>
      </w:r>
      <w:hyperlink w:history="0" r:id="rId20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первого пункта 68</w:t>
        </w:r>
      </w:hyperlink>
      <w:r>
        <w:rPr>
          <w:sz w:val="20"/>
        </w:rPr>
        <w:t xml:space="preserve">, </w:t>
      </w:r>
      <w:hyperlink w:history="0" r:id="rId21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третьего пункта 69</w:t>
        </w:r>
      </w:hyperlink>
      <w:r>
        <w:rPr>
          <w:sz w:val="20"/>
        </w:rPr>
        <w:t xml:space="preserve">, </w:t>
      </w:r>
      <w:hyperlink w:history="0" r:id="rId22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пунктов 70</w:t>
        </w:r>
      </w:hyperlink>
      <w:r>
        <w:rPr>
          <w:sz w:val="20"/>
        </w:rPr>
        <w:t xml:space="preserve"> и </w:t>
      </w:r>
      <w:hyperlink w:history="0" r:id="rId23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71</w:t>
        </w:r>
      </w:hyperlink>
      <w:r>
        <w:rPr>
          <w:sz w:val="20"/>
        </w:rPr>
        <w:t xml:space="preserve">, </w:t>
      </w:r>
      <w:hyperlink w:history="0" r:id="rId24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первого пункта 72</w:t>
        </w:r>
      </w:hyperlink>
      <w:r>
        <w:rPr>
          <w:sz w:val="20"/>
        </w:rPr>
        <w:t xml:space="preserve">, </w:t>
      </w:r>
      <w:hyperlink w:history="0" r:id="rId25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абзацев второго</w:t>
        </w:r>
      </w:hyperlink>
      <w:r>
        <w:rPr>
          <w:sz w:val="20"/>
        </w:rPr>
        <w:t xml:space="preserve"> и </w:t>
      </w:r>
      <w:hyperlink w:history="0" r:id="rId26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третьего пункта 85</w:t>
        </w:r>
      </w:hyperlink>
      <w:r>
        <w:rPr>
          <w:sz w:val="20"/>
        </w:rPr>
        <w:t xml:space="preserve">, </w:t>
      </w:r>
      <w:hyperlink w:history="0" r:id="rId27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третьего пункта 86</w:t>
        </w:r>
      </w:hyperlink>
      <w:r>
        <w:rPr>
          <w:sz w:val="20"/>
        </w:rPr>
        <w:t xml:space="preserve">, </w:t>
      </w:r>
      <w:hyperlink w:history="0" r:id="rId28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первого пункта 88</w:t>
        </w:r>
      </w:hyperlink>
      <w:r>
        <w:rPr>
          <w:sz w:val="20"/>
        </w:rPr>
        <w:t xml:space="preserve">, </w:t>
      </w:r>
      <w:hyperlink w:history="0" r:id="rId29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первого пункта 90</w:t>
        </w:r>
      </w:hyperlink>
      <w:r>
        <w:rPr>
          <w:sz w:val="20"/>
        </w:rPr>
        <w:t xml:space="preserve">, </w:t>
      </w:r>
      <w:hyperlink w:history="0" r:id="rId30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второго пункта 91</w:t>
        </w:r>
      </w:hyperlink>
      <w:r>
        <w:rPr>
          <w:sz w:val="20"/>
        </w:rPr>
        <w:t xml:space="preserve"> и </w:t>
      </w:r>
      <w:hyperlink w:history="0" r:id="rId31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пункта 92</w:t>
        </w:r>
      </w:hyperlink>
      <w:r>
        <w:rPr>
          <w:sz w:val="20"/>
        </w:rPr>
        <w:t xml:space="preserve"> Положения об организации проектной деятельности в Правительстве Российской Федерации, утвержденного постановлением Правительства Российской Федерации от 31 октября 2018 г. N 1288 "Об организации проектной деятельности в Правительстве Российской Федерации" (Собрание законодательства Российской Федерации, 2018, N 45, ст. 6947; 2021, N 27, ст. 5375) (далее - Положение), в части подготовки, отражения, направления и рассмотрения заключений Министерством экономического развития Российской Федерации на паспорта национальных проектов (программ) и федеральных проектов, запросы на изменение паспортов национальных проектов (программ) и федеральных проектов, а также на отчеты о ходе реализации национальных проектов (программ) и федеральных проектов;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32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пункта 59</w:t>
        </w:r>
      </w:hyperlink>
      <w:r>
        <w:rPr>
          <w:sz w:val="20"/>
        </w:rPr>
        <w:t xml:space="preserve"> Положения в части представления в подсистему управления национальными проектами государственной интегрированной информационной системы управления общественными финансами "Электронный бюджет" (далее - информационная система проектной деятельности) информации о достижении показателей национального проекта (программы);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</w:t>
      </w:r>
      <w:hyperlink w:history="0" r:id="rId33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абзаца четвертого пункта 96</w:t>
        </w:r>
      </w:hyperlink>
      <w:r>
        <w:rPr>
          <w:sz w:val="20"/>
        </w:rPr>
        <w:t xml:space="preserve">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Установить, что Министерство экономического развития Российской Федерации осуществляет согласование и формирует позицию при рассмотрении паспортов национальных проектов (программ) и федеральных проектов, запросов на изменение паспортов национальных проектов (программ) и федеральных проектов, а также отчетов о ходе реализации национальных проектов (программ) и федеральных проектов в информационной системе проектной деятельности в сроки, предусмотренные </w:t>
      </w:r>
      <w:hyperlink w:history="0" r:id="rId34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пунктами 67</w:t>
        </w:r>
      </w:hyperlink>
      <w:r>
        <w:rPr>
          <w:sz w:val="20"/>
        </w:rPr>
        <w:t xml:space="preserve">, </w:t>
      </w:r>
      <w:hyperlink w:history="0" r:id="rId35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70</w:t>
        </w:r>
      </w:hyperlink>
      <w:r>
        <w:rPr>
          <w:sz w:val="20"/>
        </w:rPr>
        <w:t xml:space="preserve"> и </w:t>
      </w:r>
      <w:hyperlink w:history="0" r:id="rId36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86</w:t>
        </w:r>
      </w:hyperlink>
      <w:r>
        <w:rPr>
          <w:sz w:val="20"/>
        </w:rPr>
        <w:t xml:space="preserve"> Положения для подготовки Министерством экономического развития Российской Федерации заключений.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Согласование и формирование позиции при рассмотрении Министерством экономического развития Российской Федерации паспортов национальных проектов (программ) и федеральных проектов, запросов на изменение паспортов национальных проектов (программ) и федеральных проектов, а также отчетов о ходе реализации национальных проектов (программ) и федеральных проектов осуществляется в соответствии с критериями, подготовленными и доведенными Министерством экономического развития Российской Федерации до заинтересованных федеральных органов исполнительной власти, иных органов и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Установить, что информация о достижении показателей национальных проектов (программ) формируется в информационной системе проектной деятельности и включается в отчетность в автоматическом виде на основании данных, загружаемых из иных информационных систем.</w:t>
      </w:r>
    </w:p>
    <w:bookmarkStart w:id="34" w:name="P34"/>
    <w:bookmarkEnd w:id="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Установить, что общественно-экспертный совет в инициативном порядке формирует заключение на паспорт национального проекта (программы), паспорт федерального проекта, паспорт ведомственного проекта, а также на запросы на изменение паспортов таких проектов в течение 5 рабочих дней со дня их поступления на рассмотрение.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отсутствии заключения общественно-экспертного совета на паспорт национального проекта (программы), паспорт федерального проекта, запросы на изменение паспортов таких проектов в срок, установленный </w:t>
      </w:r>
      <w:hyperlink w:history="0" w:anchor="P34" w:tooltip="9. Установить, что общественно-экспертный совет в инициативном порядке формирует заключение на паспорт национального проекта (программы), паспорт федерального проекта, паспорт ведомственного проекта, а также на запросы на изменение паспортов таких проектов в течение 5 рабочих дней со дня их поступления на рассмотрение.">
        <w:r>
          <w:rPr>
            <w:sz w:val="20"/>
            <w:color w:val="0000ff"/>
          </w:rPr>
          <w:t xml:space="preserve">абзацем первым</w:t>
        </w:r>
      </w:hyperlink>
      <w:r>
        <w:rPr>
          <w:sz w:val="20"/>
        </w:rPr>
        <w:t xml:space="preserve"> настоящего пункта, такие паспорта и запросы на их изменение вносятся для рассмотрения и утверждения без соответствующего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Установить, что по решению куратора федерального проекта, не входящего в состав национального проекта (программы), функции общественно-экспертного совета в отношении федерального проекта, не входящего в состав национального проекта (программы), могут быть возложены на существующие консультативные или совещательные органы, сформированные при федеральном органе исполнительной власти, ответственном за реализацию такого федерального проекта, и включающие представителей общественных и экспертных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Допускается формирование одного общественно-экспертного совета по нескольким федеральным проектам, в том числе входящим в состав национального проекта (программы).</w:t>
      </w:r>
    </w:p>
    <w:bookmarkStart w:id="38" w:name="P38"/>
    <w:bookmarkEnd w:id="3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Установить, что куратор национального проекта (программы) может: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утверждать запросы на изменение паспортов национальных проектов (программ), если изменения, содержащиеся в таких запросах на изменение, не предусматривают изменение общественно значимых результатов, задач, не являющихся общественно значимыми результатами, наименований показателей и их значений на последний год реализации, сроков реализации национального проекта (программы), перечня, наименований и сроков реализации федеральных проектов, а также общего объема бюджетных ассигнований на реализацию соответствующего национального проекта (программы) (за исключением случаев, определенных </w:t>
      </w:r>
      <w:hyperlink w:history="0" w:anchor="P42" w:tooltip="г) утверждать запросы на изменение паспортов национальных проектов (программ) и паспортов федеральных проектов, входящих в состав национальных проектов (программ), связанные с внесением изменений в показатели сводной бюджетной росписи федерального бюджета в целях увеличения (использования) бюджетных ассигнований резервного фонда Правительства Российской Федерации в соответствии с решением Правительства Российской Федерации;">
        <w:r>
          <w:rPr>
            <w:sz w:val="20"/>
            <w:color w:val="0000ff"/>
          </w:rPr>
          <w:t xml:space="preserve">подпунктами "г"</w:t>
        </w:r>
      </w:hyperlink>
      <w:r>
        <w:rPr>
          <w:sz w:val="20"/>
        </w:rPr>
        <w:t xml:space="preserve"> и </w:t>
      </w:r>
      <w:hyperlink w:history="0" w:anchor="P43" w:tooltip="д) утверждать запросы на изменение паспортов национальных проектов (программ) и паспортов федеральных проектов, входящих в состав национальных проектов (программ), связанные с внесением изменений в показатели сводной бюджетной росписи федерального бюджета в связи с распределением бюджетных ассигнований, зарезервированных в соответствии с частью 1 статьи 21 Федерального закона &quot;О федеральном бюджете на 2022 год и на плановый период 2023 и 2024 годов&quot;, в соответствии с решением Правительства Российской Фед...">
        <w:r>
          <w:rPr>
            <w:sz w:val="20"/>
            <w:color w:val="0000ff"/>
          </w:rPr>
          <w:t xml:space="preserve">"д"</w:t>
        </w:r>
      </w:hyperlink>
      <w:r>
        <w:rPr>
          <w:sz w:val="20"/>
        </w:rPr>
        <w:t xml:space="preserve"> настоящего пункта);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утверждать запросы на изменение паспортов федеральных проектов, входящих в состав национальных проектов (программ), если изменения, содержащиеся в таких запросах на изменение, не предусматривают изменение общественно значимых результатов, задач, не являющихся общественно значимыми результатами, наименований показателей и их значений на последний год реализации;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одобрять запросы на изменение паспортов национальных проектов (программ) для их утверждения на заседании президиума Совета;</w:t>
      </w:r>
    </w:p>
    <w:bookmarkStart w:id="42" w:name="P42"/>
    <w:bookmarkEnd w:id="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утверждать запросы на изменение паспортов национальных проектов (программ) и паспортов федеральных проектов, входящих в состав национальных проектов (программ), связанные с внесением изменений в показатели сводной бюджетной росписи федерального бюджета в целях увеличения (использования) бюджетных ассигнований резервного фонда Правительства Российской Федерации в соответствии с решением Правительства Российской Федерации;</w:t>
      </w:r>
    </w:p>
    <w:bookmarkStart w:id="43" w:name="P43"/>
    <w:bookmarkEnd w:id="4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утверждать запросы на изменение паспортов национальных проектов (программ) и паспортов федеральных проектов, входящих в состав национальных проектов (программ), связанные с внесением изменений в показатели сводной бюджетной росписи федерального бюджета в связи с распределением бюджетных ассигнований, зарезервированных в соответствии с </w:t>
      </w:r>
      <w:hyperlink w:history="0" r:id="rId37" w:tooltip="Федеральный закон от 06.12.2021 N 390-ФЗ &quot;О федеральном бюджете на 2022 год и на плановый период 2023 и 2024 годов&quot; {КонсультантПлюс}">
        <w:r>
          <w:rPr>
            <w:sz w:val="20"/>
            <w:color w:val="0000ff"/>
          </w:rPr>
          <w:t xml:space="preserve">частью 1 статьи 21</w:t>
        </w:r>
      </w:hyperlink>
      <w:r>
        <w:rPr>
          <w:sz w:val="20"/>
        </w:rPr>
        <w:t xml:space="preserve"> Федерального закона "О федеральном бюджете на 2022 год и на плановый период 2023 и 2024 годов", в соответствии с решением Правительства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Рассмотрение и утверждение запроса на изменение паспорта национального проекта (программы) и (или) паспорта федерального проекта, входящего в состав национального проекта (программы), в соответствии с </w:t>
      </w:r>
      <w:hyperlink w:history="0" w:anchor="P38" w:tooltip="11. Установить, что куратор национального проекта (программы) может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настоящего постановления осуществляется с уведомлением соответствующего куратора федерального проекта.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Установить, что при наличии разногласий с Министерством финансов Российской Федерации и Министерством экономического развития Российской Федерации по запросам на изменение паспорта национального проекта (программы), паспорта федерального проекта, указанным в </w:t>
      </w:r>
      <w:hyperlink w:history="0" w:anchor="P38" w:tooltip="11. Установить, что куратор национального проекта (программы) может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постановления, а также по запросам на изменение паспорта федерального проекта, не входящего в состав национального проекта (программы), в случае, предусмотренном </w:t>
      </w:r>
      <w:hyperlink w:history="0" r:id="rId38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пунктом 93</w:t>
        </w:r>
      </w:hyperlink>
      <w:r>
        <w:rPr>
          <w:sz w:val="20"/>
        </w:rPr>
        <w:t xml:space="preserve"> Положения, их утверждение осуществляется проектным комитетом по национальному проекту (программе) (в отношении национальных проектов (программ) и входящих в их состав федеральных проектов), проектным комитетом по федеральному проекту (в отношении федеральных проектов, не входящих в состав национальных проектов (программ).</w:t>
      </w:r>
    </w:p>
    <w:bookmarkStart w:id="46" w:name="P46"/>
    <w:bookmarkEnd w:id="4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Установить, что по решению куратора национального проекта (программы) (в отношении национального проекта (программы) и входящего в его состав федерального проекта), куратора федерального проекта (в отношении федерального проекта, не входящего в состав национального проекта (программы), запрос на изменение паспорта национального проекта (программы), паспорта федерального проекта, предусматривающий внесение технических изменений в паспорт соответствующего проекта, может утверждаться руководителем национального проекта (программы), руководителем федерального проекта в информационной системе проектной деятельности в случаях и порядке, которые определены методическими указаниями президиума Совета и (или) методическими рекомендациями проектного офиса Правительства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Установить, что куратор национального проекта (программы) (в отношении национального проекта (программы) и входящего в его состав федерального проекта), куратор федерального проекта (в отношении федерального проекта, не входящего в состав национального проекта (программы) снимает разногласия, возникающие в ходе согласования запросов на изменение паспортов национальных проектов (программ), запросов на изменение паспортов федеральных проектов, указанных в </w:t>
      </w:r>
      <w:hyperlink w:history="0" w:anchor="P46" w:tooltip="14. Установить, что по решению куратора национального проекта (программы) (в отношении национального проекта (программы) и входящего в его состав федерального проекта), куратора федерального проекта (в отношении федерального проекта, не входящего в состав национального проекта (программы), запрос на изменение паспорта национального проекта (программы), паспорта федерального проекта, предусматривающий внесение технических изменений в паспорт соответствующего проекта, может утверждаться руководителем нацио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и утверждает такие запросы на изменение.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Установить, что утверждение запросов на изменение паспортов федеральных проектов, соответствующих инициативам социально-экономического развития Российской Федерации до 2030 года согласно </w:t>
      </w:r>
      <w:hyperlink w:history="0" r:id="rId39" w:tooltip="Распоряжение Правительства РФ от 06.10.2021 N 2816-р (ред. от 14.03.2022) &lt;Об утверждении перечня инициатив социально-экономического развития Российской Федерации до 2030 года&gt; ------------ Недействующая редакция {КонсультантПлюс}">
        <w:r>
          <w:rPr>
            <w:sz w:val="20"/>
            <w:color w:val="0000ff"/>
          </w:rPr>
          <w:t xml:space="preserve">перечню</w:t>
        </w:r>
      </w:hyperlink>
      <w:r>
        <w:rPr>
          <w:sz w:val="20"/>
        </w:rPr>
        <w:t xml:space="preserve"> инициатив социально-экономического развития Российской Федерации до 2030 года, утвержденному распоряжением Правительства Российской Федерации от 6 октября 2021 г. N 2816-р, может осуществляться по решению председателя президиума Совета без их рассмотрения на проектных комитетах.</w:t>
      </w:r>
    </w:p>
    <w:bookmarkStart w:id="49" w:name="P49"/>
    <w:bookmarkEnd w:id="4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Установить, что формирование запроса на изменение паспорта национального проекта (программы), паспорта федерального проекта и паспорта ведомственного проекта в целях приведения параметров паспортов таких проектов (включая объемы финансового обеспечения, значения показателей и результатов проектов) в соответствие с изменениями, внесенными в сводную бюджетную роспись федерального бюджета по основанию, предусмотренному </w:t>
      </w:r>
      <w:hyperlink w:history="0" r:id="rId40" w:tooltip="Федеральный закон от 29.11.2021 N 384-ФЗ (ред. от 19.12.2022) &quot;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&quot; ------------ Недействующая редакция {КонсультантПлюс}">
        <w:r>
          <w:rPr>
            <w:sz w:val="20"/>
            <w:color w:val="0000ff"/>
          </w:rPr>
          <w:t xml:space="preserve">частью 22 статьи 10</w:t>
        </w:r>
      </w:hyperlink>
      <w:r>
        <w:rPr>
          <w:sz w:val="20"/>
        </w:rP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году", осуществляется не позднее 3 рабочих дней со дня принятия решения об одобрении предложений главного распорядителя средств федерального бюджета по перераспределению бюджетных ассигнований в соответствии с </w:t>
      </w:r>
      <w:hyperlink w:history="0" r:id="rId41" w:tooltip="Постановление Правительства РФ от 17.03.2022 N 391 &quot;Об утверждении Правил внесения изменений в 2022 году в сводную бюджетную роспись федерального бюджета в случае перераспределения (увеличения) бюджетных ассигнований, зарезервированных в соответствии с частью 1 статьи 21 Федерального закона &quot;О федеральном бюджете на 2022 год и на плановый период 2023 и 2024 годов&quot;, бюджетных ассигнований на финансовое обеспечение мероприятий, связанных с предотвращением влияния ухудшения геополитической и экономической ситу ------------ Недействующая редакция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внесения изменений в 2022 году в сводную бюджетную роспись федерального бюджета в случае перераспределения (увеличения) бюджетных ассигнований, зарезервированных в соответствии с частью 1 статьи 21 Федерального закона "О федеральном бюджете на 2022 год и на плановый период 2023 и 2024 годов", бюджетных ассигнований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а также бюджетных ассигнований на иные цели, определенные Правительством Российской Федерации, утвержденных постановлением Правительства Российской Федерации от 17 марта 2022 г. N 391 "Об утверждении Правил внесения изменений в 2022 году в сводную бюджетную роспись федерального бюджета в случае перераспределения (увеличения) бюджетных ассигнований, зарезервированных в соответствии с частью 1 статьи 21 Федерального закона "О федеральном бюджете на 2022 год и на плановый период 2023 и 2024 годов", бюджетных ассигнований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а также бюджетных ассигнований на иные цели, определенные Правительством Российской Федерации, и о внесении изменений в некоторые акты Правительства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Согласование запросов, указанных в </w:t>
      </w:r>
      <w:hyperlink w:history="0" w:anchor="P49" w:tooltip="16. Установить, что формирование запроса на изменение паспорта национального проекта (программы), паспорта федерального проекта и паспорта ведомственного проекта в целях приведения параметров паспортов таких проектов (включая объемы финансового обеспечения, значения показателей и результатов проектов) в соответствие с изменениями, внесенными в сводную бюджетную роспись федерального бюджета по основанию, предусмотренному частью 22 статьи 10 Федерального закона &quot;О внесении изменений в Бюджетный кодекс Росс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осуществляется: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заинтересованными федеральными органами исполнительной власти, иными органами и организациями - в течение 2 рабочих дней со дня поступления таких запросов в информационной системе проектной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Министерством финансов Российской Федерации и Министерством экономического развития Российской Федерации - в течение 3 рабочих дней со дня принятия Комиссией Федерального Собрания Российской Федерации по перераспределению бюджетных ассигнований в текущем финансовом году и плановом периоде решения о согласии на внесение изменений в сводную бюджетную роспись федерального бюджета.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Запросы на изменение паспорта национального проекта (программы), паспорта федерального проекта, паспорта ведомственного проекта, согласованные с заинтересованными федеральными органами исполнительной власти, иными государственными органами и организациями, Министерством экономического развития Российской Федерации и Министерством финансов Российской Федерации, утверждаются руководителем соответствующего проекта не ранее даты внесения соответствующих изменений в сводную бюджетную роспись федерального бюджета.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Методическими указаниями президиума Совета и (или) методическими рекомендациями проектного офиса Правительства Российской Федерации могут устанавливаться особенности формирования и утверждения запросов на изменение паспортов национальных проектов (программ), паспортов федеральных проектов, паспортов ведомственных проектов, связанных с реализацией мер, предусмотренных планом первоочередных действий по обеспечению развития российской экономики в условиях внешнего санкционного давления, одобренным президиумом Правительственной комиссии по повышению устойчивости российской экономики в условиях санкций.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Установить, что запросы на изменение паспорта национального проекта (программы) и входящего в его состав паспорта федерального проекта, формируемые в целях приведения паспортов проектов в соответствие с утвержденными показателями сводной бюджетной росписи федерального бюджета, в отношении взаимосвязанных изменений параметров указанных паспортов проектов могут быть сформированы в информационной системе проектной деятельности в виде единого документа по мере ввода в эксплуатацию ее компонентов и модулей в соответствии с методическими указаниями президиума Совета и (или) методическими рекомендациями проектного офиса Правительства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Установить, что при внесении изменений в паспорт федерального проекта, входящего в состав национального проекта (программы), могут уточняться результаты такого проекта, сроки достижения которых истекли в отчетных периодах, в случаях и порядке, которые определены методическими указаниями президиума Совета и (или) методическими рекомендациями проектного офиса Правительства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Установить, что:</w:t>
      </w:r>
    </w:p>
    <w:bookmarkStart w:id="58" w:name="P58"/>
    <w:bookmarkEnd w:id="5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формирование и представление отчетов на ежемесячной основе о ходе реализации национальных проектов (программ), федеральных проектов и ведомственных проектов, а также информации о реализации региональных проектов осуществляется исключительно в автоматическом виде с учетом: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исключения ручного ввода информации в информационную систему проектной деятельности;</w:t>
      </w:r>
    </w:p>
    <w:bookmarkStart w:id="60" w:name="P60"/>
    <w:bookmarkEnd w:id="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включения в отчет о ходе реализации национальных проектов (программ), федеральных проектов, ведомственных проектов, а также в информацию о реализации региональных проектов только информацию и данные, указанные в </w:t>
      </w:r>
      <w:hyperlink w:history="0" r:id="rId42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пункте 59</w:t>
        </w:r>
      </w:hyperlink>
      <w:r>
        <w:rPr>
          <w:sz w:val="20"/>
        </w:rPr>
        <w:t xml:space="preserve"> Положения, загружаемые в информационную систему проектной деятельности в автоматическом режиме из государственных информационных систем и иных информационных систем федеральных органов исполнительной власти, органов государственной власти субъектов Российской Федерации, органов местного самоуправления в соответствии с </w:t>
      </w:r>
      <w:hyperlink w:history="0" r:id="rId43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пунктами 3(3)</w:t>
        </w:r>
      </w:hyperlink>
      <w:r>
        <w:rPr>
          <w:sz w:val="20"/>
        </w:rPr>
        <w:t xml:space="preserve">, </w:t>
      </w:r>
      <w:hyperlink w:history="0" r:id="rId44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3(4)</w:t>
        </w:r>
      </w:hyperlink>
      <w:r>
        <w:rPr>
          <w:sz w:val="20"/>
        </w:rPr>
        <w:t xml:space="preserve"> и </w:t>
      </w:r>
      <w:hyperlink w:history="0" r:id="rId45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3(5)</w:t>
        </w:r>
      </w:hyperlink>
      <w:r>
        <w:rPr>
          <w:sz w:val="20"/>
        </w:rPr>
        <w:t xml:space="preserve"> постановления Правительства Российской Федерации от 31 октября 2018 г. N 1288 "Об организации проектной деятельности в Правительстве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предоставления заинтересованными федеральными органами исполнительной власти, органами исполнительной власти субъектов Российской Федерации, иными органами и организациями информации и данных о ходе реализации национальных проектов (программ), федеральных проектов, ведомственных проектов и региональных проектов в государственных информационных системах и иных информационных системах, являющихся первоисточниками информации;</w:t>
      </w:r>
    </w:p>
    <w:bookmarkStart w:id="62" w:name="P62"/>
    <w:bookmarkEnd w:id="6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формирования в автоматическом виде в информационной системе проектной деятельности отчетов о ходе реализации национальных проектов (программ), федеральных проектов, ведомственных проектов, а также информации о реализации региональных проектов на ежемесячной основе на основании информации, сформированной в соответствии с </w:t>
      </w:r>
      <w:hyperlink w:history="0" w:anchor="P60" w:tooltip="включения в отчет о ходе реализации национальных проектов (программ), федеральных проектов, ведомственных проектов, а также в информацию о реализации региональных проектов только информацию и данные, указанные в пункте 59 Положения, загружаемые в информационную систему проектной деятельности в автоматическом режиме из государственных информационных систем и иных информационных систем федеральных органов исполнительной власти, органов государственной власти субъектов Российской Федерации, органов местного...">
        <w:r>
          <w:rPr>
            <w:sz w:val="20"/>
            <w:color w:val="0000ff"/>
          </w:rPr>
          <w:t xml:space="preserve">абзацем третьим</w:t>
        </w:r>
      </w:hyperlink>
      <w:r>
        <w:rPr>
          <w:sz w:val="20"/>
        </w:rPr>
        <w:t xml:space="preserve"> настоящего подпункта;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осуществления оценки актуальности, полноты и корректности информации о реализации национальных проектов (программ), федеральных проектов, ведомственных проектов и региональных проектов ведомственными проектными офисами, проектными офисами субъектов Российской Федерации на постоянной основе;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подписание отчетов, сформированных в соответствии с </w:t>
      </w:r>
      <w:hyperlink w:history="0" w:anchor="P62" w:tooltip="формирования в автоматическом виде в информационной системе проектной деятельности отчетов о ходе реализации национальных проектов (программ), федеральных проектов, ведомственных проектов, а также информации о реализации региональных проектов на ежемесячной основе на основании информации, сформированной в соответствии с абзацем третьим настоящего подпункта;">
        <w:r>
          <w:rPr>
            <w:sz w:val="20"/>
            <w:color w:val="0000ff"/>
          </w:rPr>
          <w:t xml:space="preserve">абзацем пятым</w:t>
        </w:r>
      </w:hyperlink>
      <w:r>
        <w:rPr>
          <w:sz w:val="20"/>
        </w:rPr>
        <w:t xml:space="preserve"> настоящего подпункта, руководителем ведомственного (регионального) проектного офиса или администратором проекта по решению куратора соответствующего проекта;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формирование и представление отчетов о ходе реализации национальных проектов (программ), федеральных проектов и информации о реализации региональных проектов в порядке и сроки, которые установлены </w:t>
      </w:r>
      <w:hyperlink w:history="0" r:id="rId46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, а также отчетов о ходе реализации ведомственных проектов, осуществляется на ежеквартальной основе с учетом: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информации и данных, представляемых в автоматическом режиме в соответствии с </w:t>
      </w:r>
      <w:hyperlink w:history="0" w:anchor="P58" w:tooltip="а) формирование и представление отчетов на ежемесячной основе о ходе реализации национальных проектов (программ), федеральных проектов и ведомственных проектов, а также информации о реализации региональных проектов осуществляется исключительно в автоматическом виде с учетом:">
        <w:r>
          <w:rPr>
            <w:sz w:val="20"/>
            <w:color w:val="0000ff"/>
          </w:rPr>
          <w:t xml:space="preserve">подпунктом "а"</w:t>
        </w:r>
      </w:hyperlink>
      <w:r>
        <w:rPr>
          <w:sz w:val="20"/>
        </w:rPr>
        <w:t xml:space="preserve"> настоящего пункта в рамках формирования ежемесячной отчетности;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представления в подсистеме управления национальными проектами (программами) информации и данных, указанных в </w:t>
      </w:r>
      <w:hyperlink w:history="0" r:id="rId47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пункте 59</w:t>
        </w:r>
      </w:hyperlink>
      <w:r>
        <w:rPr>
          <w:sz w:val="20"/>
        </w:rPr>
        <w:t xml:space="preserve"> Положения, загрузка которых не осуществляется в автоматическом режиме к моменту формирования ежеквартальной отчетности;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рассмотрение и утверждение отчетов о ходе реализации национальных проектов (программ) и федеральных проектов, формируемых на ежеквартальной основе, осуществляется кураторами национальных проектов (программ) (в отношении национальных проектов (программ) и входящих в их состав федеральных проектов) и кураторами федеральных проектов (в отношении отчетов о ходе реализации федеральных проектов, не входящих в состав национальных проектов (программ) без их обязательного рассмотрения на заседаниях проектного комитета и президиума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куратора национального проекта (программ) (для национального проекта (программы) и федерального проекта, входящего в состав национального проекта (программы) и куратора федерального проекта (для федерального проекта, не входящего в состав национального проекта (программы), а также по предложению проектного офиса Правительства Российской Федерации отчеты о ходе реализации национальных проектов (программ) и федеральных проектов могут быть вынесены на рассмотрение проектного комитета и (или) президиума Совета для принятия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Установить, что в случае отсутствия по истечении срока, предусмотренного </w:t>
      </w:r>
      <w:hyperlink w:history="0" r:id="rId48" w:tooltip="Постановление Правительства РФ от 31.10.2018 N 1288 (ред. от 28.12.2022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пунктом 86</w:t>
        </w:r>
      </w:hyperlink>
      <w:r>
        <w:rPr>
          <w:sz w:val="20"/>
        </w:rPr>
        <w:t xml:space="preserve"> Положения, а также </w:t>
      </w:r>
      <w:hyperlink w:history="0" w:anchor="P49" w:tooltip="16. Установить, что формирование запроса на изменение паспорта национального проекта (программы), паспорта федерального проекта и паспорта ведомственного проекта в целях приведения параметров паспортов таких проектов (включая объемы финансового обеспечения, значения показателей и результатов проектов) в соответствие с изменениями, внесенными в сводную бюджетную роспись федерального бюджета по основанию, предусмотренному частью 22 статьи 10 Федерального закона &quot;О внесении изменений в Бюджетный кодекс Росс...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настоящего постановления, позиций Министерства экономического развития Российской Федерации, Министерства финансов Российской Федерации, заинтересованных федеральных органов исполнительной власти, иных государственных органов и организаций относительно документов, разрабатываемых в рамках проектной деятельности, указанные документы считаются согласованными такими федеральными органами исполнительной власти, иными государственными органами 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Настоящее постановление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09.04.2022 N 628</w:t>
            <w:br/>
            <w:t>"Об особенностях реализации национальных проектов (программ), федерал...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27.08.2024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09.04.2022 N 628 "Об особенностях реализации национальных проектов (программ), федерал...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27.08.2024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LAW&amp;n=358026" TargetMode = "External"/>
	<Relationship Id="rId7" Type="http://schemas.openxmlformats.org/officeDocument/2006/relationships/hyperlink" Target="https://login.consultant.ru/link/?req=doc&amp;base=LAW&amp;n=358026" TargetMode = "External"/>
	<Relationship Id="rId8" Type="http://schemas.openxmlformats.org/officeDocument/2006/relationships/hyperlink" Target="https://login.consultant.ru/link/?req=doc&amp;base=LAW&amp;n=358026" TargetMode = "External"/>
	<Relationship Id="rId9" Type="http://schemas.openxmlformats.org/officeDocument/2006/relationships/hyperlink" Target="https://login.consultant.ru/link/?req=doc&amp;base=LAW&amp;n=411709&amp;dst=100006" TargetMode = "External"/>
	<Relationship Id="rId10" Type="http://schemas.openxmlformats.org/officeDocument/2006/relationships/hyperlink" Target="https://login.consultant.ru/link/?req=doc&amp;base=LAW&amp;n=417346&amp;dst=100005" TargetMode = "External"/>
	<Relationship Id="rId11" Type="http://schemas.openxmlformats.org/officeDocument/2006/relationships/hyperlink" Target="https://login.consultant.ru/link/?req=doc&amp;base=LAW&amp;n=436404&amp;dst=591" TargetMode = "External"/>
	<Relationship Id="rId12" Type="http://schemas.openxmlformats.org/officeDocument/2006/relationships/hyperlink" Target="https://login.consultant.ru/link/?req=doc&amp;base=LAW&amp;n=436404&amp;dst=592" TargetMode = "External"/>
	<Relationship Id="rId13" Type="http://schemas.openxmlformats.org/officeDocument/2006/relationships/hyperlink" Target="https://login.consultant.ru/link/?req=doc&amp;base=LAW&amp;n=436404&amp;dst=597" TargetMode = "External"/>
	<Relationship Id="rId14" Type="http://schemas.openxmlformats.org/officeDocument/2006/relationships/hyperlink" Target="https://login.consultant.ru/link/?req=doc&amp;base=LAW&amp;n=436404&amp;dst=611" TargetMode = "External"/>
	<Relationship Id="rId15" Type="http://schemas.openxmlformats.org/officeDocument/2006/relationships/hyperlink" Target="https://login.consultant.ru/link/?req=doc&amp;base=LAW&amp;n=436404&amp;dst=613" TargetMode = "External"/>
	<Relationship Id="rId16" Type="http://schemas.openxmlformats.org/officeDocument/2006/relationships/hyperlink" Target="https://login.consultant.ru/link/?req=doc&amp;base=LAW&amp;n=436404&amp;dst=615" TargetMode = "External"/>
	<Relationship Id="rId17" Type="http://schemas.openxmlformats.org/officeDocument/2006/relationships/hyperlink" Target="https://login.consultant.ru/link/?req=doc&amp;base=LAW&amp;n=436404&amp;dst=619" TargetMode = "External"/>
	<Relationship Id="rId18" Type="http://schemas.openxmlformats.org/officeDocument/2006/relationships/hyperlink" Target="https://login.consultant.ru/link/?req=doc&amp;base=LAW&amp;n=436404&amp;dst=668" TargetMode = "External"/>
	<Relationship Id="rId19" Type="http://schemas.openxmlformats.org/officeDocument/2006/relationships/hyperlink" Target="https://login.consultant.ru/link/?req=doc&amp;base=LAW&amp;n=436404&amp;dst=669" TargetMode = "External"/>
	<Relationship Id="rId20" Type="http://schemas.openxmlformats.org/officeDocument/2006/relationships/hyperlink" Target="https://login.consultant.ru/link/?req=doc&amp;base=LAW&amp;n=436404&amp;dst=673" TargetMode = "External"/>
	<Relationship Id="rId21" Type="http://schemas.openxmlformats.org/officeDocument/2006/relationships/hyperlink" Target="https://login.consultant.ru/link/?req=doc&amp;base=LAW&amp;n=436404&amp;dst=678" TargetMode = "External"/>
	<Relationship Id="rId22" Type="http://schemas.openxmlformats.org/officeDocument/2006/relationships/hyperlink" Target="https://login.consultant.ru/link/?req=doc&amp;base=LAW&amp;n=436404&amp;dst=679" TargetMode = "External"/>
	<Relationship Id="rId23" Type="http://schemas.openxmlformats.org/officeDocument/2006/relationships/hyperlink" Target="https://login.consultant.ru/link/?req=doc&amp;base=LAW&amp;n=436404&amp;dst=680" TargetMode = "External"/>
	<Relationship Id="rId24" Type="http://schemas.openxmlformats.org/officeDocument/2006/relationships/hyperlink" Target="https://login.consultant.ru/link/?req=doc&amp;base=LAW&amp;n=436404&amp;dst=681" TargetMode = "External"/>
	<Relationship Id="rId25" Type="http://schemas.openxmlformats.org/officeDocument/2006/relationships/hyperlink" Target="https://login.consultant.ru/link/?req=doc&amp;base=LAW&amp;n=436404&amp;dst=714" TargetMode = "External"/>
	<Relationship Id="rId26" Type="http://schemas.openxmlformats.org/officeDocument/2006/relationships/hyperlink" Target="https://login.consultant.ru/link/?req=doc&amp;base=LAW&amp;n=436404&amp;dst=715" TargetMode = "External"/>
	<Relationship Id="rId27" Type="http://schemas.openxmlformats.org/officeDocument/2006/relationships/hyperlink" Target="https://login.consultant.ru/link/?req=doc&amp;base=LAW&amp;n=436404&amp;dst=719" TargetMode = "External"/>
	<Relationship Id="rId28" Type="http://schemas.openxmlformats.org/officeDocument/2006/relationships/hyperlink" Target="https://login.consultant.ru/link/?req=doc&amp;base=LAW&amp;n=436404&amp;dst=721" TargetMode = "External"/>
	<Relationship Id="rId29" Type="http://schemas.openxmlformats.org/officeDocument/2006/relationships/hyperlink" Target="https://login.consultant.ru/link/?req=doc&amp;base=LAW&amp;n=436404&amp;dst=726" TargetMode = "External"/>
	<Relationship Id="rId30" Type="http://schemas.openxmlformats.org/officeDocument/2006/relationships/hyperlink" Target="https://login.consultant.ru/link/?req=doc&amp;base=LAW&amp;n=436404&amp;dst=734" TargetMode = "External"/>
	<Relationship Id="rId31" Type="http://schemas.openxmlformats.org/officeDocument/2006/relationships/hyperlink" Target="https://login.consultant.ru/link/?req=doc&amp;base=LAW&amp;n=436404&amp;dst=737" TargetMode = "External"/>
	<Relationship Id="rId32" Type="http://schemas.openxmlformats.org/officeDocument/2006/relationships/hyperlink" Target="https://login.consultant.ru/link/?req=doc&amp;base=LAW&amp;n=436404&amp;dst=656" TargetMode = "External"/>
	<Relationship Id="rId33" Type="http://schemas.openxmlformats.org/officeDocument/2006/relationships/hyperlink" Target="https://login.consultant.ru/link/?req=doc&amp;base=LAW&amp;n=436404&amp;dst=745" TargetMode = "External"/>
	<Relationship Id="rId34" Type="http://schemas.openxmlformats.org/officeDocument/2006/relationships/hyperlink" Target="https://login.consultant.ru/link/?req=doc&amp;base=LAW&amp;n=436404&amp;dst=669" TargetMode = "External"/>
	<Relationship Id="rId35" Type="http://schemas.openxmlformats.org/officeDocument/2006/relationships/hyperlink" Target="https://login.consultant.ru/link/?req=doc&amp;base=LAW&amp;n=436404&amp;dst=679" TargetMode = "External"/>
	<Relationship Id="rId36" Type="http://schemas.openxmlformats.org/officeDocument/2006/relationships/hyperlink" Target="https://login.consultant.ru/link/?req=doc&amp;base=LAW&amp;n=436404&amp;dst=717" TargetMode = "External"/>
	<Relationship Id="rId37" Type="http://schemas.openxmlformats.org/officeDocument/2006/relationships/hyperlink" Target="https://login.consultant.ru/link/?req=doc&amp;base=LAW&amp;n=402647&amp;dst=100223" TargetMode = "External"/>
	<Relationship Id="rId38" Type="http://schemas.openxmlformats.org/officeDocument/2006/relationships/hyperlink" Target="https://login.consultant.ru/link/?req=doc&amp;base=LAW&amp;n=436404&amp;dst=738" TargetMode = "External"/>
	<Relationship Id="rId39" Type="http://schemas.openxmlformats.org/officeDocument/2006/relationships/hyperlink" Target="https://login.consultant.ru/link/?req=doc&amp;base=LAW&amp;n=411709&amp;dst=100006" TargetMode = "External"/>
	<Relationship Id="rId40" Type="http://schemas.openxmlformats.org/officeDocument/2006/relationships/hyperlink" Target="https://login.consultant.ru/link/?req=doc&amp;base=LAW&amp;n=434697&amp;dst=100288" TargetMode = "External"/>
	<Relationship Id="rId41" Type="http://schemas.openxmlformats.org/officeDocument/2006/relationships/hyperlink" Target="https://login.consultant.ru/link/?req=doc&amp;base=LAW&amp;n=411933&amp;dst=100022" TargetMode = "External"/>
	<Relationship Id="rId42" Type="http://schemas.openxmlformats.org/officeDocument/2006/relationships/hyperlink" Target="https://login.consultant.ru/link/?req=doc&amp;base=LAW&amp;n=436404&amp;dst=656" TargetMode = "External"/>
	<Relationship Id="rId43" Type="http://schemas.openxmlformats.org/officeDocument/2006/relationships/hyperlink" Target="https://login.consultant.ru/link/?req=doc&amp;base=LAW&amp;n=436404&amp;dst=15" TargetMode = "External"/>
	<Relationship Id="rId44" Type="http://schemas.openxmlformats.org/officeDocument/2006/relationships/hyperlink" Target="https://login.consultant.ru/link/?req=doc&amp;base=LAW&amp;n=436404&amp;dst=16" TargetMode = "External"/>
	<Relationship Id="rId45" Type="http://schemas.openxmlformats.org/officeDocument/2006/relationships/hyperlink" Target="https://login.consultant.ru/link/?req=doc&amp;base=LAW&amp;n=436404&amp;dst=17" TargetMode = "External"/>
	<Relationship Id="rId46" Type="http://schemas.openxmlformats.org/officeDocument/2006/relationships/hyperlink" Target="https://login.consultant.ru/link/?req=doc&amp;base=LAW&amp;n=436404&amp;dst=527" TargetMode = "External"/>
	<Relationship Id="rId47" Type="http://schemas.openxmlformats.org/officeDocument/2006/relationships/hyperlink" Target="https://login.consultant.ru/link/?req=doc&amp;base=LAW&amp;n=436404&amp;dst=656" TargetMode = "External"/>
	<Relationship Id="rId48" Type="http://schemas.openxmlformats.org/officeDocument/2006/relationships/hyperlink" Target="https://login.consultant.ru/link/?req=doc&amp;base=LAW&amp;n=436404&amp;dst=71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4024.00.31</Application>
  <Company>КонсультантПлюс Версия 4024.00.31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09.04.2022 N 628
"Об особенностях реализации национальных проектов (программ), федеральных проектов, ведомственных проектов и региональных проектов в условиях геополитического и санкционного давления на развитие российской экономики"</dc:title>
  <dcterms:created xsi:type="dcterms:W3CDTF">2024-08-27T10:50:11Z</dcterms:created>
</cp:coreProperties>
</file>